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EAA2" w14:textId="13701CE5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224E4E">
        <w:rPr>
          <w:rFonts w:ascii="Arial" w:hAnsi="Arial" w:cs="Arial"/>
          <w:b/>
          <w:sz w:val="24"/>
          <w:szCs w:val="24"/>
        </w:rPr>
        <w:t>4</w:t>
      </w:r>
      <w:r w:rsidR="0083408A">
        <w:rPr>
          <w:rFonts w:ascii="Arial" w:hAnsi="Arial" w:cs="Arial"/>
          <w:b/>
          <w:sz w:val="24"/>
          <w:szCs w:val="24"/>
        </w:rPr>
        <w:t>bis</w:t>
      </w:r>
      <w:r w:rsidR="004D58A6">
        <w:rPr>
          <w:rFonts w:ascii="Arial" w:hAnsi="Arial" w:cs="Arial"/>
          <w:b/>
          <w:sz w:val="24"/>
          <w:szCs w:val="24"/>
        </w:rPr>
        <w:t xml:space="preserve">     </w:t>
      </w:r>
      <w:r w:rsidR="001E013C">
        <w:rPr>
          <w:rFonts w:ascii="Arial" w:hAnsi="Arial" w:cs="Arial"/>
          <w:b/>
          <w:sz w:val="24"/>
          <w:szCs w:val="24"/>
        </w:rPr>
        <w:t xml:space="preserve">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5E4CF7">
        <w:rPr>
          <w:rFonts w:ascii="Arial" w:hAnsi="Arial" w:cs="Arial"/>
          <w:b/>
          <w:sz w:val="24"/>
          <w:szCs w:val="24"/>
        </w:rPr>
        <w:t xml:space="preserve">    </w:t>
      </w:r>
      <w:r w:rsidR="005E4CF7" w:rsidRPr="005E4CF7">
        <w:rPr>
          <w:rFonts w:ascii="Arial" w:hAnsi="Arial" w:cs="Arial"/>
          <w:b/>
          <w:sz w:val="24"/>
          <w:szCs w:val="24"/>
        </w:rPr>
        <w:t>R4-2503525</w:t>
      </w:r>
    </w:p>
    <w:p w14:paraId="7A4B1CFE" w14:textId="72949262" w:rsidR="004D6DA3" w:rsidRPr="00224E4E" w:rsidRDefault="0083408A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="00CC3455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April 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>7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April 11</w:t>
      </w:r>
      <w:r w:rsidR="004D6DA3" w:rsidRPr="00224E4E">
        <w:rPr>
          <w:rFonts w:ascii="Arial" w:eastAsia="SimSun" w:hAnsi="Arial"/>
          <w:b/>
          <w:sz w:val="24"/>
          <w:szCs w:val="24"/>
          <w:lang w:val="en-US" w:eastAsia="zh-CN"/>
        </w:rPr>
        <w:t>, 202</w:t>
      </w:r>
      <w:r w:rsidR="00224E4E">
        <w:rPr>
          <w:rFonts w:ascii="Arial" w:eastAsia="SimSun" w:hAnsi="Arial"/>
          <w:b/>
          <w:sz w:val="24"/>
          <w:szCs w:val="24"/>
          <w:lang w:val="en-US" w:eastAsia="zh-CN"/>
        </w:rPr>
        <w:t>5</w:t>
      </w:r>
    </w:p>
    <w:p w14:paraId="2EA43BCE" w14:textId="67F0232F" w:rsidR="004D6DA3" w:rsidRPr="00767A85" w:rsidRDefault="004D6DA3" w:rsidP="004D6DA3">
      <w:pPr>
        <w:pStyle w:val="CH"/>
        <w:rPr>
          <w:sz w:val="24"/>
          <w:szCs w:val="24"/>
          <w:lang w:val="en-US"/>
        </w:rPr>
      </w:pPr>
      <w:r w:rsidRPr="00767A85">
        <w:rPr>
          <w:sz w:val="24"/>
          <w:szCs w:val="24"/>
          <w:lang w:val="en-US"/>
        </w:rPr>
        <w:t>Agenda item:</w:t>
      </w:r>
      <w:r w:rsidRPr="00767A85">
        <w:rPr>
          <w:sz w:val="24"/>
          <w:szCs w:val="24"/>
          <w:lang w:val="en-US"/>
        </w:rPr>
        <w:tab/>
      </w:r>
      <w:r w:rsidR="00767A85">
        <w:rPr>
          <w:sz w:val="24"/>
          <w:szCs w:val="24"/>
          <w:lang w:val="en-US"/>
        </w:rPr>
        <w:t>7</w:t>
      </w:r>
      <w:r w:rsidR="00E02109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1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3</w:t>
      </w:r>
      <w:r w:rsidR="00E13CF4" w:rsidRPr="00767A85">
        <w:rPr>
          <w:sz w:val="24"/>
          <w:szCs w:val="24"/>
          <w:lang w:val="en-US"/>
        </w:rPr>
        <w:t>.</w:t>
      </w:r>
      <w:r w:rsidR="004E2D49">
        <w:rPr>
          <w:sz w:val="24"/>
          <w:szCs w:val="24"/>
          <w:lang w:val="en-US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747ADA00" w:rsidR="004D6DA3" w:rsidRPr="00781B00" w:rsidRDefault="004D6DA3" w:rsidP="004D6DA3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DC6CCB" w:rsidRPr="00DC6CCB">
        <w:rPr>
          <w:sz w:val="24"/>
          <w:szCs w:val="24"/>
        </w:rPr>
        <w:t>On UE Demodulation Performance Requirements for 6Rx</w:t>
      </w:r>
    </w:p>
    <w:p w14:paraId="5E0DBC16" w14:textId="7D3A73D5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02109">
        <w:rPr>
          <w:sz w:val="24"/>
          <w:szCs w:val="24"/>
        </w:rPr>
        <w:t>9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49F7DFC1" w14:textId="726519A4" w:rsidR="005B0C5F" w:rsidRPr="00404B1C" w:rsidRDefault="000A231E" w:rsidP="005B0C5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1778A1C" w14:textId="68247D1F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 w:rsidRPr="00404B1C">
        <w:rPr>
          <w:rFonts w:ascii="Times New Roman" w:hAnsi="Times New Roman" w:cs="Times New Roman"/>
          <w:bCs/>
          <w:sz w:val="20"/>
          <w:szCs w:val="20"/>
        </w:rPr>
        <w:t xml:space="preserve">A new WID on RF enhancements for NR FR1/FR2 and EN-DC </w:t>
      </w:r>
      <w:r>
        <w:rPr>
          <w:rFonts w:ascii="Times New Roman" w:hAnsi="Times New Roman" w:cs="Times New Roman"/>
          <w:bCs/>
          <w:sz w:val="20"/>
          <w:szCs w:val="20"/>
        </w:rPr>
        <w:t xml:space="preserve">has been created for </w:t>
      </w:r>
      <w:r w:rsidRPr="00404B1C">
        <w:rPr>
          <w:rFonts w:ascii="Times New Roman" w:hAnsi="Times New Roman" w:cs="Times New Roman"/>
          <w:bCs/>
          <w:sz w:val="20"/>
          <w:szCs w:val="20"/>
        </w:rPr>
        <w:t>Release 19. Th</w:t>
      </w:r>
      <w:r>
        <w:rPr>
          <w:rFonts w:ascii="Times New Roman" w:hAnsi="Times New Roman" w:cs="Times New Roman"/>
          <w:bCs/>
          <w:sz w:val="20"/>
          <w:szCs w:val="20"/>
        </w:rPr>
        <w:t>e</w:t>
      </w:r>
      <w:r w:rsidRPr="00404B1C">
        <w:rPr>
          <w:rFonts w:ascii="Times New Roman" w:hAnsi="Times New Roman" w:cs="Times New Roman"/>
          <w:bCs/>
          <w:sz w:val="20"/>
          <w:szCs w:val="20"/>
        </w:rPr>
        <w:t xml:space="preserve"> WID covers three main areas: High power UE (HPUE) for CA in terrestrial network (TN), power boosting and/or MPR reduction, and 6Rx for handheld and FWA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4B1C">
        <w:rPr>
          <w:rFonts w:ascii="Times New Roman" w:hAnsi="Times New Roman" w:cs="Times New Roman"/>
          <w:bCs/>
          <w:sz w:val="20"/>
          <w:szCs w:val="20"/>
        </w:rPr>
        <w:t>UEs. The main objectives for 6Rx, as highlighted in the WID</w:t>
      </w:r>
      <w:r w:rsidR="00E47719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 w:rsidRPr="00404B1C">
        <w:rPr>
          <w:rFonts w:ascii="Times New Roman" w:hAnsi="Times New Roman" w:cs="Times New Roman"/>
          <w:bCs/>
          <w:sz w:val="20"/>
          <w:szCs w:val="20"/>
        </w:rPr>
        <w:t>, are captured below:</w:t>
      </w:r>
    </w:p>
    <w:p w14:paraId="21FA3D99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404B1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404E7" wp14:editId="46BCE038">
                <wp:simplePos x="0" y="0"/>
                <wp:positionH relativeFrom="column">
                  <wp:posOffset>49340</wp:posOffset>
                </wp:positionH>
                <wp:positionV relativeFrom="paragraph">
                  <wp:posOffset>60285</wp:posOffset>
                </wp:positionV>
                <wp:extent cx="5975633" cy="1706491"/>
                <wp:effectExtent l="0" t="0" r="19050" b="8255"/>
                <wp:wrapNone/>
                <wp:docPr id="14715843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5633" cy="1706491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5639C0" w14:textId="77777777" w:rsidR="00404B1C" w:rsidRPr="004A4B59" w:rsidRDefault="00404B1C" w:rsidP="00404B1C">
                            <w:pPr>
                              <w:widowControl w:val="0"/>
                              <w:shd w:val="clear" w:color="auto" w:fill="D9D9D9" w:themeFill="background1" w:themeFillShade="D9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Specify</w:t>
                            </w:r>
                            <w:r w:rsidRPr="004A4B59">
                              <w:rPr>
                                <w:b/>
                                <w:bCs/>
                                <w:i/>
                                <w:iCs/>
                              </w:rPr>
                              <w:t xml:space="preserve"> the core requirements to enable 6Rx for higher frequency bands (&gt;2.5GHz) targeting at support of handheld UE for NR FR1 single carrier scenario</w:t>
                            </w:r>
                          </w:p>
                          <w:p w14:paraId="76F23A10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xample bands: n41, n77/n78, n79, n104</w:t>
                            </w:r>
                          </w:p>
                          <w:p w14:paraId="45AA644F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upport 4 MIMO layers at least, and study the gain and feasibility and if feasible, support 6 MIMO layers</w:t>
                            </w:r>
                          </w:p>
                          <w:p w14:paraId="34D70524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Rx requirements including reference sensitivity requirements for support 6Rx</w:t>
                            </w:r>
                          </w:p>
                          <w:p w14:paraId="37ECF2C5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Note: the specified requirements can be applicable to both handheld UE and FWA devices</w:t>
                            </w:r>
                          </w:p>
                          <w:p w14:paraId="182A4E5A" w14:textId="77777777" w:rsidR="00404B1C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i/>
                                <w:iCs/>
                              </w:rPr>
                              <w:t>Specify the requirements to support SRS antenna switching including t1r6, t2r6, t3r6, t4r6 depending on UE capability</w:t>
                            </w:r>
                          </w:p>
                          <w:p w14:paraId="2A0CA3EB" w14:textId="77777777" w:rsidR="00404B1C" w:rsidRPr="004A4B59" w:rsidRDefault="00404B1C" w:rsidP="00404B1C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9"/>
                              </w:numPr>
                              <w:shd w:val="clear" w:color="auto" w:fill="D9D9D9" w:themeFill="background1" w:themeFillShade="D9"/>
                              <w:spacing w:after="0"/>
                              <w:ind w:leftChars="0"/>
                              <w:rPr>
                                <w:i/>
                                <w:iCs/>
                              </w:rPr>
                            </w:pP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  <w:shd w:val="clear" w:color="auto" w:fill="D9D9D9" w:themeFill="background1" w:themeFillShade="D9"/>
                              </w:rPr>
                              <w:t>solution</w:t>
                            </w:r>
                          </w:p>
                          <w:p w14:paraId="41F94450" w14:textId="77777777" w:rsidR="00404B1C" w:rsidRDefault="00404B1C" w:rsidP="00404B1C"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Study the issue of insertion loss imbalance across SRS ports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>,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 xml:space="preserve"> and 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if justified, </w:t>
                            </w:r>
                            <w:r w:rsidRPr="004A4B59">
                              <w:rPr>
                                <w:rFonts w:hint="eastAsia"/>
                                <w:i/>
                                <w:iCs/>
                              </w:rPr>
                              <w:t>specify the</w:t>
                            </w:r>
                            <w:r w:rsidRPr="004A4B59">
                              <w:rPr>
                                <w:i/>
                                <w:iCs/>
                              </w:rPr>
                              <w:t xml:space="preserve"> corresponding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404E7" id="Rectangle 1" o:spid="_x0000_s1026" style="position:absolute;left:0;text-align:left;margin-left:3.9pt;margin-top:4.75pt;width:470.5pt;height:1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" filled="f" strokecolor="#091723 [484]" strokeweight=".5pt">
                <v:textbox>
                  <w:txbxContent>
                    <w:p w14:paraId="305639C0" w14:textId="77777777" w:rsidR="00404B1C" w:rsidRPr="004A4B59" w:rsidRDefault="00404B1C" w:rsidP="00404B1C">
                      <w:pPr>
                        <w:widowControl w:val="0"/>
                        <w:shd w:val="clear" w:color="auto" w:fill="D9D9D9" w:themeFill="background1" w:themeFillShade="D9"/>
                        <w:rPr>
                          <w:b/>
                          <w:bCs/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Specify</w:t>
                      </w:r>
                      <w:r w:rsidRPr="004A4B59">
                        <w:rPr>
                          <w:b/>
                          <w:bCs/>
                          <w:i/>
                          <w:iCs/>
                        </w:rPr>
                        <w:t xml:space="preserve"> the core requirements to enable 6Rx for higher frequency bands (&gt;2.5GHz) targeting at support of handheld UE for NR FR1 single carrier scenario</w:t>
                      </w:r>
                    </w:p>
                    <w:p w14:paraId="76F23A10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E</w:t>
                      </w:r>
                      <w:r w:rsidRPr="004A4B59">
                        <w:rPr>
                          <w:i/>
                          <w:iCs/>
                        </w:rPr>
                        <w:t>xample bands: n41, n77/n78, n79, n104</w:t>
                      </w:r>
                    </w:p>
                    <w:p w14:paraId="45AA644F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</w:t>
                      </w:r>
                      <w:r w:rsidRPr="004A4B59">
                        <w:rPr>
                          <w:i/>
                          <w:iCs/>
                        </w:rPr>
                        <w:t>upport 4 MIMO layers at least, and study the gain and feasibility and if feasible, support 6 MIMO layers</w:t>
                      </w:r>
                    </w:p>
                    <w:p w14:paraId="34D70524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Rx requirements including reference sensitivity requirements for support 6Rx</w:t>
                      </w:r>
                    </w:p>
                    <w:p w14:paraId="37ECF2C5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2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Note: the specified requirements can be applicable to both handheld UE and FWA devices</w:t>
                      </w:r>
                    </w:p>
                    <w:p w14:paraId="182A4E5A" w14:textId="77777777" w:rsidR="00404B1C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i/>
                          <w:iCs/>
                        </w:rPr>
                        <w:t>Specify the requirements to support SRS antenna switching including t1r6, t2r6, t3r6, t4r6 depending on UE capability</w:t>
                      </w:r>
                    </w:p>
                    <w:p w14:paraId="2A0CA3EB" w14:textId="77777777" w:rsidR="00404B1C" w:rsidRPr="004A4B59" w:rsidRDefault="00404B1C" w:rsidP="00404B1C">
                      <w:pPr>
                        <w:pStyle w:val="ListParagraph"/>
                        <w:widowControl w:val="0"/>
                        <w:numPr>
                          <w:ilvl w:val="1"/>
                          <w:numId w:val="49"/>
                        </w:numPr>
                        <w:shd w:val="clear" w:color="auto" w:fill="D9D9D9" w:themeFill="background1" w:themeFillShade="D9"/>
                        <w:spacing w:after="0"/>
                        <w:ind w:leftChars="0"/>
                        <w:rPr>
                          <w:i/>
                          <w:iCs/>
                        </w:rPr>
                      </w:pPr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</w:t>
                      </w:r>
                      <w:r w:rsidRPr="004A4B59">
                        <w:rPr>
                          <w:rFonts w:hint="eastAsia"/>
                          <w:i/>
                          <w:iCs/>
                          <w:shd w:val="clear" w:color="auto" w:fill="D9D9D9" w:themeFill="background1" w:themeFillShade="D9"/>
                        </w:rPr>
                        <w:t>solution</w:t>
                      </w:r>
                    </w:p>
                    <w:p w14:paraId="41F94450" w14:textId="77777777" w:rsidR="00404B1C" w:rsidRDefault="00404B1C" w:rsidP="00404B1C">
                      <w:r w:rsidRPr="004A4B59">
                        <w:rPr>
                          <w:rFonts w:hint="eastAsia"/>
                          <w:i/>
                          <w:iCs/>
                        </w:rPr>
                        <w:t>Study the issue of insertion loss imbalance across SRS ports</w:t>
                      </w:r>
                      <w:r w:rsidRPr="004A4B59">
                        <w:rPr>
                          <w:i/>
                          <w:iCs/>
                        </w:rPr>
                        <w:t>,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 xml:space="preserve"> and </w:t>
                      </w:r>
                      <w:r w:rsidRPr="004A4B59">
                        <w:rPr>
                          <w:i/>
                          <w:iCs/>
                        </w:rPr>
                        <w:t xml:space="preserve">if justified, </w:t>
                      </w:r>
                      <w:r w:rsidRPr="004A4B59">
                        <w:rPr>
                          <w:rFonts w:hint="eastAsia"/>
                          <w:i/>
                          <w:iCs/>
                        </w:rPr>
                        <w:t>specify the</w:t>
                      </w:r>
                      <w:r w:rsidRPr="004A4B59">
                        <w:rPr>
                          <w:i/>
                          <w:iCs/>
                        </w:rPr>
                        <w:t xml:space="preserve"> corresponding</w:t>
                      </w:r>
                    </w:p>
                  </w:txbxContent>
                </v:textbox>
              </v:rect>
            </w:pict>
          </mc:Fallback>
        </mc:AlternateContent>
      </w:r>
    </w:p>
    <w:p w14:paraId="1819DFD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3ADED7D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27CA3D6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2A610E5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67E31E52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F0F16AB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0E560A8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0AB9F243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A8FB707" w14:textId="77777777" w:rsidR="00404B1C" w:rsidRPr="00404B1C" w:rsidRDefault="00404B1C" w:rsidP="00404B1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166D5459" w14:textId="77777777" w:rsidR="00404B1C" w:rsidRP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619D5693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1B006144" w14:textId="77777777" w:rsidR="00404B1C" w:rsidRDefault="00404B1C" w:rsidP="00404B1C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</w:p>
    <w:p w14:paraId="3A45A31F" w14:textId="7B5C1289" w:rsidR="00B12325" w:rsidRPr="00D17A8D" w:rsidRDefault="00DC6CCB" w:rsidP="006B221D">
      <w:pPr>
        <w:pStyle w:val="Defaul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After finalizing the discussion on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the maximum number of MIMO layers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 xml:space="preserve">for </w:t>
      </w:r>
      <w:r w:rsidR="006B221D">
        <w:rPr>
          <w:rFonts w:ascii="Times New Roman" w:hAnsi="Times New Roman" w:cs="Times New Roman"/>
          <w:bCs/>
          <w:sz w:val="20"/>
          <w:szCs w:val="20"/>
        </w:rPr>
        <w:t xml:space="preserve">6Rx </w:t>
      </w:r>
      <w:r w:rsidR="006B221D" w:rsidRPr="00404B1C">
        <w:rPr>
          <w:rFonts w:ascii="Times New Roman" w:hAnsi="Times New Roman" w:cs="Times New Roman"/>
          <w:bCs/>
          <w:sz w:val="20"/>
          <w:szCs w:val="20"/>
        </w:rPr>
        <w:t>handheld UEs</w:t>
      </w:r>
      <w:r>
        <w:rPr>
          <w:rFonts w:ascii="Times New Roman" w:hAnsi="Times New Roman" w:cs="Times New Roman"/>
          <w:bCs/>
          <w:sz w:val="20"/>
          <w:szCs w:val="20"/>
        </w:rPr>
        <w:t>, in this paper we propose the scope of the 6Rx Demodulation Performance and CSI Reporting Requirements.</w:t>
      </w:r>
    </w:p>
    <w:p w14:paraId="54944D60" w14:textId="77777777" w:rsidR="00F835E8" w:rsidRPr="00404B1C" w:rsidRDefault="00F835E8" w:rsidP="00F835E8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</w:rPr>
      </w:pPr>
    </w:p>
    <w:p w14:paraId="2A4599DD" w14:textId="1F2503D1" w:rsidR="001E6263" w:rsidRPr="00BE5AB4" w:rsidRDefault="00DD4F96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Discussion</w:t>
      </w:r>
    </w:p>
    <w:p w14:paraId="77635717" w14:textId="2C5C7C24" w:rsidR="00C21FEC" w:rsidRPr="00C21FEC" w:rsidRDefault="00C21FEC" w:rsidP="00D46DFA">
      <w:pPr>
        <w:spacing w:after="120"/>
        <w:jc w:val="both"/>
        <w:rPr>
          <w:lang w:val="en-DE"/>
        </w:rPr>
      </w:pPr>
      <w:r w:rsidRPr="00C21FEC">
        <w:rPr>
          <w:lang w:val="en-DE"/>
        </w:rPr>
        <w:t>This contribution addresses the next steps after deciding the discussion on maximum number of MIMO layers during the core requirements phase.</w:t>
      </w:r>
    </w:p>
    <w:p w14:paraId="072E738A" w14:textId="07FFB22F" w:rsidR="00335A06" w:rsidRDefault="00E9752C" w:rsidP="00D46DFA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Since </w:t>
      </w:r>
      <w:r w:rsidRPr="00E9752C">
        <w:rPr>
          <w:b/>
          <w:bCs/>
        </w:rPr>
        <w:t xml:space="preserve">RAN4 </w:t>
      </w:r>
      <w:r>
        <w:rPr>
          <w:b/>
          <w:bCs/>
        </w:rPr>
        <w:t xml:space="preserve">was </w:t>
      </w:r>
      <w:r w:rsidRPr="00E9752C">
        <w:rPr>
          <w:b/>
          <w:bCs/>
        </w:rPr>
        <w:t>unable to conclude on simulation assumptions to determine feasibility for handheld UEs</w:t>
      </w:r>
      <w:r>
        <w:rPr>
          <w:b/>
          <w:bCs/>
        </w:rPr>
        <w:t>, 6 MIMO layers will only be supported in FWA devices.</w:t>
      </w:r>
    </w:p>
    <w:p w14:paraId="66AB5DAA" w14:textId="27967BB7" w:rsidR="00CC58F3" w:rsidRDefault="00CC58F3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#1</w:t>
      </w:r>
      <w:r w:rsidRPr="00CC58F3">
        <w:rPr>
          <w:b/>
          <w:bCs/>
          <w:lang w:val="en-DE"/>
        </w:rPr>
        <w:t>: Define PDSCH requirements for 6Rx UE</w:t>
      </w:r>
      <w:r w:rsidR="003E166A">
        <w:rPr>
          <w:b/>
          <w:bCs/>
          <w:lang w:val="en-DE"/>
        </w:rPr>
        <w:t xml:space="preserve"> and</w:t>
      </w:r>
      <w:r w:rsidRPr="00CC58F3">
        <w:rPr>
          <w:b/>
          <w:bCs/>
          <w:lang w:val="en-DE"/>
        </w:rPr>
        <w:t xml:space="preserve"> </w:t>
      </w:r>
      <w:r w:rsidR="003E166A">
        <w:rPr>
          <w:b/>
          <w:bCs/>
          <w:lang w:val="en-DE"/>
        </w:rPr>
        <w:t>c</w:t>
      </w:r>
      <w:r w:rsidRPr="00CC58F3">
        <w:rPr>
          <w:b/>
          <w:bCs/>
          <w:lang w:val="en-DE"/>
        </w:rPr>
        <w:t>apture in test applicability rules that 1) for 6 MIMO layers performance requirements will be only apply for FWA devices, and 2) for up to 4 MIMO layers, performance requirements will be defined and will apply to both FWA and handheld UE devices.</w:t>
      </w:r>
    </w:p>
    <w:p w14:paraId="367BA335" w14:textId="77777777" w:rsidR="003E166A" w:rsidRPr="00C21FEC" w:rsidRDefault="003E166A" w:rsidP="00E9752C">
      <w:pPr>
        <w:spacing w:after="120"/>
        <w:jc w:val="both"/>
        <w:rPr>
          <w:lang w:val="en-DE"/>
        </w:rPr>
      </w:pPr>
    </w:p>
    <w:p w14:paraId="7AA0F261" w14:textId="32D0E97D" w:rsidR="000C558D" w:rsidRDefault="00E304C6" w:rsidP="00E9752C">
      <w:pPr>
        <w:spacing w:after="120"/>
        <w:jc w:val="both"/>
        <w:rPr>
          <w:b/>
          <w:bCs/>
          <w:lang w:val="en-DE"/>
        </w:rPr>
      </w:pPr>
      <w:r>
        <w:rPr>
          <w:lang w:val="en-DE"/>
        </w:rPr>
        <w:t>Based on this, defining the number of layers to be configured for each tests implied by the above proposal should be a core decision. We believe that based on previous experience during Rel-18 8Rx discussion, only a single PDSCH test should suffice for each case</w:t>
      </w:r>
      <w:r w:rsidR="007135D3">
        <w:rPr>
          <w:lang w:val="en-DE"/>
        </w:rPr>
        <w:t>.</w:t>
      </w:r>
    </w:p>
    <w:p w14:paraId="03162683" w14:textId="60D452A1" w:rsidR="00E9752C" w:rsidRDefault="00E9752C" w:rsidP="00E9752C">
      <w:pPr>
        <w:spacing w:after="120"/>
        <w:jc w:val="both"/>
        <w:rPr>
          <w:b/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2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The use of 6 MIMO layers in </w:t>
      </w:r>
      <w:r w:rsidR="00F23E57">
        <w:rPr>
          <w:b/>
          <w:bCs/>
          <w:lang w:val="en-DE"/>
        </w:rPr>
        <w:t xml:space="preserve">6Rx </w:t>
      </w:r>
      <w:r>
        <w:rPr>
          <w:b/>
          <w:bCs/>
          <w:lang w:val="en-DE"/>
        </w:rPr>
        <w:t>FWA devices is targeted for high throughput scenarios.</w:t>
      </w:r>
      <w:r w:rsidR="00F23E57">
        <w:rPr>
          <w:b/>
          <w:bCs/>
          <w:lang w:val="en-DE"/>
        </w:rPr>
        <w:t xml:space="preserve"> For 6Rx FWA and Hanheld devices, performance requirements for 6Rx and 4 MIMO layer is sufficient.</w:t>
      </w:r>
    </w:p>
    <w:p w14:paraId="4D2845CF" w14:textId="1BC5F830" w:rsidR="00F23E57" w:rsidRDefault="00F23E57" w:rsidP="00E9752C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2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For PDSCH requirements, consider a single test for 6 MIMO layers for FWA devices, and for 4 MIMO layers, consider a single test applicable to both FWA devices and </w:t>
      </w:r>
      <w:r w:rsidR="00E304C6">
        <w:rPr>
          <w:b/>
          <w:bCs/>
          <w:lang w:val="en-DE"/>
        </w:rPr>
        <w:t>h</w:t>
      </w:r>
      <w:r>
        <w:rPr>
          <w:b/>
          <w:bCs/>
          <w:lang w:val="en-DE"/>
        </w:rPr>
        <w:t>andheld UEs.</w:t>
      </w:r>
      <w:r w:rsidR="007135D3">
        <w:rPr>
          <w:b/>
          <w:bCs/>
          <w:lang w:val="en-DE"/>
        </w:rPr>
        <w:t xml:space="preserve"> Use test parameters in </w:t>
      </w:r>
      <w:r w:rsidR="007135D3" w:rsidRPr="007135D3">
        <w:rPr>
          <w:b/>
          <w:bCs/>
        </w:rPr>
        <w:t>Table 5.2.4.2.1-</w:t>
      </w:r>
      <w:r w:rsidR="007135D3" w:rsidRPr="007135D3">
        <w:rPr>
          <w:rFonts w:hint="eastAsia"/>
          <w:b/>
          <w:bCs/>
        </w:rPr>
        <w:t>2</w:t>
      </w:r>
      <w:r w:rsidR="007135D3" w:rsidRPr="007135D3">
        <w:rPr>
          <w:b/>
          <w:bCs/>
        </w:rPr>
        <w:t xml:space="preserve"> in 38.101-4 as a starting point</w:t>
      </w:r>
      <w:r w:rsidR="007135D3">
        <w:rPr>
          <w:b/>
          <w:bCs/>
        </w:rPr>
        <w:t>.</w:t>
      </w:r>
    </w:p>
    <w:p w14:paraId="30EC03DB" w14:textId="77777777" w:rsidR="00F23E57" w:rsidRPr="00E9752C" w:rsidRDefault="00F23E57" w:rsidP="00F23E57">
      <w:pPr>
        <w:spacing w:after="120"/>
        <w:jc w:val="both"/>
        <w:rPr>
          <w:b/>
          <w:bCs/>
          <w:lang w:val="en-DE"/>
        </w:rPr>
      </w:pPr>
    </w:p>
    <w:p w14:paraId="23E5863A" w14:textId="08BE86E4" w:rsidR="00EE19DD" w:rsidRPr="00EE19DD" w:rsidRDefault="00EE19DD" w:rsidP="00EE19DD">
      <w:pPr>
        <w:spacing w:after="120"/>
        <w:jc w:val="both"/>
      </w:pPr>
      <w:r>
        <w:t>During Rel-18 discussion on 8Rx i</w:t>
      </w:r>
      <w:r w:rsidRPr="00EE19DD">
        <w:t xml:space="preserve">t </w:t>
      </w:r>
      <w:r>
        <w:t>w</w:t>
      </w:r>
      <w:r w:rsidRPr="00EE19DD">
        <w:t xml:space="preserve">as raised the proposal that for 2CW test cases, </w:t>
      </w:r>
      <w:r>
        <w:t xml:space="preserve">the scenario to test should be based on </w:t>
      </w:r>
      <w:r w:rsidRPr="00EE19DD">
        <w:t xml:space="preserve">CWs optimized with different MCS. </w:t>
      </w:r>
      <w:r>
        <w:t>Part of this</w:t>
      </w:r>
      <w:r w:rsidRPr="00EE19DD">
        <w:t xml:space="preserve"> comes from concerns that if a simple TDL model is used with no spatial correlation between layers, then no spatial component is introduced, and each layer exhibits the same average post </w:t>
      </w:r>
      <w:r w:rsidRPr="00EE19DD">
        <w:lastRenderedPageBreak/>
        <w:t>equalization SINR. From a UE point of view, what MCS are configured to each CW is nothing critical</w:t>
      </w:r>
      <w:r>
        <w:t xml:space="preserve"> and the UE signal processing is </w:t>
      </w:r>
      <w:proofErr w:type="gramStart"/>
      <w:r>
        <w:t>exactly the same</w:t>
      </w:r>
      <w:proofErr w:type="gramEnd"/>
      <w:r>
        <w:t xml:space="preserve"> for each CW. </w:t>
      </w:r>
    </w:p>
    <w:p w14:paraId="3DEF63C5" w14:textId="7A3AE339" w:rsidR="003E166A" w:rsidRPr="00CC58F3" w:rsidRDefault="00E9752C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 w:rsidR="000F1581">
        <w:rPr>
          <w:b/>
          <w:bCs/>
          <w:u w:val="single"/>
          <w:lang w:val="en-DE"/>
        </w:rPr>
        <w:t>3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For </w:t>
      </w:r>
      <w:r w:rsidR="00E304C6">
        <w:rPr>
          <w:b/>
          <w:bCs/>
          <w:lang w:val="en-DE"/>
        </w:rPr>
        <w:t xml:space="preserve">the </w:t>
      </w:r>
      <w:r>
        <w:rPr>
          <w:b/>
          <w:bCs/>
          <w:lang w:val="en-DE"/>
        </w:rPr>
        <w:t xml:space="preserve">PDSCH test with 2CWs, </w:t>
      </w:r>
      <w:r w:rsidR="00E304C6">
        <w:rPr>
          <w:b/>
          <w:bCs/>
          <w:lang w:val="en-DE"/>
        </w:rPr>
        <w:t>c</w:t>
      </w:r>
      <w:r>
        <w:rPr>
          <w:b/>
          <w:bCs/>
          <w:lang w:val="en-DE"/>
        </w:rPr>
        <w:t xml:space="preserve">hannel </w:t>
      </w:r>
      <w:r w:rsidR="00E304C6">
        <w:rPr>
          <w:b/>
          <w:bCs/>
          <w:lang w:val="en-DE"/>
        </w:rPr>
        <w:t>e</w:t>
      </w:r>
      <w:r>
        <w:rPr>
          <w:b/>
          <w:bCs/>
          <w:lang w:val="en-DE"/>
        </w:rPr>
        <w:t xml:space="preserve">stimation and MIMO detection </w:t>
      </w:r>
      <w:r w:rsidRPr="00CC58F3">
        <w:rPr>
          <w:b/>
          <w:bCs/>
          <w:lang w:val="en-DE"/>
        </w:rPr>
        <w:t>per CW is the same regardless of the number of CWs in the transmission</w:t>
      </w:r>
      <w:r>
        <w:rPr>
          <w:b/>
          <w:bCs/>
          <w:lang w:val="en-DE"/>
        </w:rPr>
        <w:t>.</w:t>
      </w:r>
    </w:p>
    <w:p w14:paraId="2C4EE2FB" w14:textId="7060FB46" w:rsidR="00CC58F3" w:rsidRDefault="00CC58F3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3</w:t>
      </w:r>
      <w:r w:rsidRPr="00CC58F3">
        <w:rPr>
          <w:b/>
          <w:bCs/>
          <w:lang w:val="en-DE"/>
        </w:rPr>
        <w:t xml:space="preserve">: For PDSCH requirements for 6 MIMO layers, consider same </w:t>
      </w:r>
      <w:r w:rsidR="00E9752C">
        <w:rPr>
          <w:b/>
          <w:bCs/>
          <w:lang w:val="en-DE"/>
        </w:rPr>
        <w:t xml:space="preserve">MCS value and same </w:t>
      </w:r>
      <w:r w:rsidRPr="00CC58F3">
        <w:rPr>
          <w:b/>
          <w:bCs/>
          <w:lang w:val="en-DE"/>
        </w:rPr>
        <w:t>propagation conditions for both codewords (CW).</w:t>
      </w:r>
    </w:p>
    <w:p w14:paraId="04654799" w14:textId="77777777" w:rsidR="00D41F72" w:rsidRDefault="00D41F72" w:rsidP="000C558D">
      <w:pPr>
        <w:spacing w:after="120"/>
        <w:jc w:val="both"/>
        <w:rPr>
          <w:b/>
          <w:bCs/>
          <w:lang w:val="en-DE"/>
        </w:rPr>
      </w:pPr>
    </w:p>
    <w:p w14:paraId="33EF1304" w14:textId="71B52A0F" w:rsidR="000C558D" w:rsidRPr="008A1397" w:rsidRDefault="00E304C6" w:rsidP="000C558D">
      <w:pPr>
        <w:spacing w:after="120"/>
        <w:jc w:val="both"/>
        <w:rPr>
          <w:lang w:val="en-DE"/>
        </w:rPr>
      </w:pPr>
      <w:r>
        <w:rPr>
          <w:lang w:val="en-DE"/>
        </w:rPr>
        <w:t>Moving forward, i</w:t>
      </w:r>
      <w:r w:rsidR="008A1397" w:rsidRPr="008A1397">
        <w:rPr>
          <w:lang w:val="en-DE"/>
        </w:rPr>
        <w:t xml:space="preserve">n terms of configuration setup, </w:t>
      </w:r>
      <w:r w:rsidR="00D41F72">
        <w:rPr>
          <w:lang w:val="en-DE"/>
        </w:rPr>
        <w:t xml:space="preserve">we collect a number of important parameters in the </w:t>
      </w:r>
      <w:r>
        <w:rPr>
          <w:lang w:val="en-DE"/>
        </w:rPr>
        <w:t xml:space="preserve">following </w:t>
      </w:r>
      <w:r w:rsidR="00D41F72">
        <w:rPr>
          <w:lang w:val="en-DE"/>
        </w:rPr>
        <w:t>observations and proposals below:</w:t>
      </w:r>
    </w:p>
    <w:p w14:paraId="294BB90E" w14:textId="05BEA1EC" w:rsidR="000C558D" w:rsidRDefault="000C558D" w:rsidP="000C558D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Observation #</w:t>
      </w:r>
      <w:r w:rsidR="000F1581">
        <w:rPr>
          <w:b/>
          <w:bCs/>
          <w:u w:val="single"/>
          <w:lang w:val="en-DE"/>
        </w:rPr>
        <w:t>4</w:t>
      </w:r>
      <w:r w:rsidRPr="006C7658">
        <w:rPr>
          <w:b/>
          <w:bCs/>
          <w:lang w:val="en-DE"/>
        </w:rPr>
        <w:t xml:space="preserve">: </w:t>
      </w:r>
      <w:r w:rsidR="00A159C6">
        <w:rPr>
          <w:b/>
          <w:bCs/>
          <w:lang w:val="en-DE"/>
        </w:rPr>
        <w:t xml:space="preserve">For testing and performance requirement purposes, there’s no </w:t>
      </w:r>
      <w:r w:rsidRPr="006C7658">
        <w:rPr>
          <w:b/>
          <w:bCs/>
          <w:lang w:val="en-DE"/>
        </w:rPr>
        <w:t xml:space="preserve">justification to increase the number of transmit antennas beyond 8 when considering </w:t>
      </w:r>
      <w:r w:rsidR="00A159C6">
        <w:rPr>
          <w:b/>
          <w:bCs/>
          <w:lang w:val="en-DE"/>
        </w:rPr>
        <w:t>6Rx</w:t>
      </w:r>
      <w:r w:rsidRPr="006C7658">
        <w:rPr>
          <w:b/>
          <w:bCs/>
          <w:lang w:val="en-DE"/>
        </w:rPr>
        <w:t>.</w:t>
      </w:r>
    </w:p>
    <w:p w14:paraId="41BA7958" w14:textId="7AD73397" w:rsidR="00D41F72" w:rsidRPr="00E304C6" w:rsidRDefault="000C558D" w:rsidP="000C558D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4</w:t>
      </w:r>
      <w:r w:rsidRPr="006C7658">
        <w:rPr>
          <w:b/>
          <w:bCs/>
          <w:lang w:val="en-DE"/>
        </w:rPr>
        <w:t xml:space="preserve">: </w:t>
      </w:r>
      <w:r w:rsidR="00A159C6">
        <w:rPr>
          <w:b/>
          <w:bCs/>
          <w:lang w:val="en-DE"/>
        </w:rPr>
        <w:t xml:space="preserve">Consider a </w:t>
      </w:r>
      <w:r w:rsidRPr="006C7658">
        <w:rPr>
          <w:b/>
          <w:bCs/>
          <w:lang w:val="en-DE"/>
        </w:rPr>
        <w:t xml:space="preserve">transmit/receive antenna configuration </w:t>
      </w:r>
      <w:r w:rsidR="00A159C6">
        <w:rPr>
          <w:b/>
          <w:bCs/>
          <w:lang w:val="en-DE"/>
        </w:rPr>
        <w:t>of</w:t>
      </w:r>
      <w:r w:rsidRPr="006C7658">
        <w:rPr>
          <w:b/>
          <w:bCs/>
          <w:lang w:val="en-DE"/>
        </w:rPr>
        <w:t xml:space="preserve"> 8Tx/6Rx</w:t>
      </w:r>
      <w:r w:rsidR="007C6495">
        <w:rPr>
          <w:b/>
          <w:bCs/>
          <w:lang w:val="en-DE"/>
        </w:rPr>
        <w:t xml:space="preserve"> for Rank 6, and a transmit receive antenna configuration of 4</w:t>
      </w:r>
      <w:r w:rsidR="007C6495" w:rsidRPr="006C7658">
        <w:rPr>
          <w:b/>
          <w:bCs/>
          <w:lang w:val="en-DE"/>
        </w:rPr>
        <w:t>Tx/6Rx</w:t>
      </w:r>
      <w:r w:rsidR="007C6495">
        <w:rPr>
          <w:b/>
          <w:bCs/>
          <w:lang w:val="en-DE"/>
        </w:rPr>
        <w:t xml:space="preserve"> for Rank </w:t>
      </w:r>
      <w:r w:rsidR="007C6495">
        <w:rPr>
          <w:b/>
          <w:bCs/>
          <w:lang w:val="en-DE"/>
        </w:rPr>
        <w:t>4</w:t>
      </w:r>
      <w:r w:rsidRPr="006C7658">
        <w:rPr>
          <w:b/>
          <w:bCs/>
          <w:lang w:val="en-DE"/>
        </w:rPr>
        <w:t>.</w:t>
      </w:r>
    </w:p>
    <w:p w14:paraId="7CA9AE1F" w14:textId="4F55D969" w:rsidR="00D41F72" w:rsidRPr="00D41F72" w:rsidRDefault="00D41F72" w:rsidP="000C558D">
      <w:pPr>
        <w:spacing w:after="120"/>
        <w:jc w:val="both"/>
        <w:rPr>
          <w:lang w:val="en-DE"/>
        </w:rPr>
      </w:pPr>
      <w:r w:rsidRPr="00D41F72">
        <w:rPr>
          <w:lang w:val="en-DE"/>
        </w:rPr>
        <w:t xml:space="preserve">In terms of MCS configuration, since feasibility study is concluded, the need to operate a very high SNR is not the most important focus. Since performance requirements </w:t>
      </w:r>
      <w:r w:rsidR="00E304C6">
        <w:rPr>
          <w:lang w:val="en-DE"/>
        </w:rPr>
        <w:t>are mostly targeted to test correct UE implementation</w:t>
      </w:r>
      <w:r w:rsidRPr="00D41F72">
        <w:rPr>
          <w:lang w:val="en-DE"/>
        </w:rPr>
        <w:t xml:space="preserve"> at this point, the SNR operating point and the configure</w:t>
      </w:r>
      <w:r w:rsidR="00E304C6">
        <w:rPr>
          <w:lang w:val="en-DE"/>
        </w:rPr>
        <w:t>d</w:t>
      </w:r>
      <w:r w:rsidRPr="00D41F72">
        <w:rPr>
          <w:lang w:val="en-DE"/>
        </w:rPr>
        <w:t xml:space="preserve"> MCS can be of lower value.</w:t>
      </w:r>
    </w:p>
    <w:p w14:paraId="6617039F" w14:textId="20AFE2C5" w:rsidR="00A159C6" w:rsidRDefault="00A159C6" w:rsidP="00A159C6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Observation #</w:t>
      </w:r>
      <w:r w:rsidR="000F1581">
        <w:rPr>
          <w:b/>
          <w:bCs/>
          <w:u w:val="single"/>
          <w:lang w:val="en-DE"/>
        </w:rPr>
        <w:t>5</w:t>
      </w:r>
      <w:r w:rsidRPr="006C7658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As opposed to previous feasibility study, </w:t>
      </w:r>
      <w:r w:rsidRPr="006C7658">
        <w:rPr>
          <w:b/>
          <w:bCs/>
          <w:lang w:val="en-DE"/>
        </w:rPr>
        <w:t xml:space="preserve">MCS Table 2 </w:t>
      </w:r>
      <w:r>
        <w:rPr>
          <w:b/>
          <w:bCs/>
          <w:lang w:val="en-DE"/>
        </w:rPr>
        <w:t>is not really needed since 64QAM can provide a good balance in terms of operating SNR and throug</w:t>
      </w:r>
      <w:r w:rsidR="00D239E2">
        <w:rPr>
          <w:b/>
          <w:bCs/>
          <w:lang w:val="en-DE"/>
        </w:rPr>
        <w:t>h</w:t>
      </w:r>
      <w:r>
        <w:rPr>
          <w:b/>
          <w:bCs/>
          <w:lang w:val="en-DE"/>
        </w:rPr>
        <w:t>put.</w:t>
      </w:r>
    </w:p>
    <w:p w14:paraId="2F9756C1" w14:textId="607CF6C7" w:rsidR="00D41F72" w:rsidRPr="00E304C6" w:rsidRDefault="00A159C6" w:rsidP="000C558D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5</w:t>
      </w:r>
      <w:r w:rsidRPr="006C7658">
        <w:rPr>
          <w:b/>
          <w:bCs/>
          <w:lang w:val="en-DE"/>
        </w:rPr>
        <w:t xml:space="preserve">: Consider </w:t>
      </w:r>
      <w:r>
        <w:rPr>
          <w:b/>
          <w:bCs/>
          <w:lang w:val="en-DE"/>
        </w:rPr>
        <w:t>up to 64QAM (</w:t>
      </w:r>
      <w:r w:rsidRPr="006C7658">
        <w:rPr>
          <w:b/>
          <w:bCs/>
          <w:lang w:val="en-DE"/>
        </w:rPr>
        <w:t xml:space="preserve">MCS Table </w:t>
      </w:r>
      <w:r>
        <w:rPr>
          <w:b/>
          <w:bCs/>
          <w:lang w:val="en-DE"/>
        </w:rPr>
        <w:t>1)</w:t>
      </w:r>
      <w:r w:rsidRPr="006C7658">
        <w:rPr>
          <w:b/>
          <w:bCs/>
          <w:lang w:val="en-DE"/>
        </w:rPr>
        <w:t xml:space="preserve"> for </w:t>
      </w:r>
      <w:r>
        <w:rPr>
          <w:b/>
          <w:bCs/>
          <w:lang w:val="en-DE"/>
        </w:rPr>
        <w:t>setting PDSCH performance requirements</w:t>
      </w:r>
      <w:r>
        <w:rPr>
          <w:b/>
          <w:bCs/>
          <w:lang w:val="en-US"/>
        </w:rPr>
        <w:t>.</w:t>
      </w:r>
    </w:p>
    <w:p w14:paraId="299A0B63" w14:textId="51BB66F9" w:rsidR="000C558D" w:rsidRPr="000C558D" w:rsidRDefault="000C558D" w:rsidP="000C558D">
      <w:pPr>
        <w:spacing w:after="120"/>
        <w:jc w:val="both"/>
      </w:pPr>
      <w:r w:rsidRPr="000C558D">
        <w:t xml:space="preserve">Regarding the assumption on </w:t>
      </w:r>
      <w:proofErr w:type="spellStart"/>
      <w:r w:rsidRPr="000C558D">
        <w:t>TxEVM</w:t>
      </w:r>
      <w:proofErr w:type="spellEnd"/>
      <w:r w:rsidRPr="000C558D">
        <w:t xml:space="preserve"> impairments, we </w:t>
      </w:r>
      <w:r>
        <w:t xml:space="preserve">continue proposing </w:t>
      </w:r>
      <w:r w:rsidRPr="000C558D">
        <w:t xml:space="preserve">a typical value based on prior experience </w:t>
      </w:r>
      <w:r w:rsidR="00D239E2">
        <w:t xml:space="preserve">and </w:t>
      </w:r>
      <w:r w:rsidRPr="000C558D">
        <w:t>demodulation performance requirements</w:t>
      </w:r>
      <w:r w:rsidR="00D239E2">
        <w:t xml:space="preserve"> discussions</w:t>
      </w:r>
      <w:r w:rsidRPr="000C558D">
        <w:t>. Specifically, we suggest 6% for 64QAM and 3% for 256QAM, which already represent lower values than the minimum base station (BS) requirements.</w:t>
      </w:r>
    </w:p>
    <w:p w14:paraId="62C1384F" w14:textId="5F568F2F" w:rsidR="000C558D" w:rsidRPr="00CC58F3" w:rsidRDefault="000C558D" w:rsidP="000C558D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 w:rsidR="000F1581">
        <w:rPr>
          <w:b/>
          <w:bCs/>
          <w:u w:val="single"/>
          <w:lang w:val="en-DE"/>
        </w:rPr>
        <w:t>6</w:t>
      </w:r>
      <w:r w:rsidRPr="000C558D">
        <w:rPr>
          <w:b/>
          <w:bCs/>
          <w:lang w:val="en-DE"/>
        </w:rPr>
        <w:t xml:space="preserve">: </w:t>
      </w:r>
      <w:r w:rsidR="00A159C6">
        <w:rPr>
          <w:b/>
          <w:bCs/>
          <w:lang w:val="en-DE"/>
        </w:rPr>
        <w:t xml:space="preserve">During Rel-18 8Rx </w:t>
      </w:r>
      <w:r w:rsidR="008A1397">
        <w:rPr>
          <w:b/>
          <w:bCs/>
          <w:lang w:val="en-DE"/>
        </w:rPr>
        <w:t xml:space="preserve">performance requirements </w:t>
      </w:r>
      <w:r w:rsidR="00A159C6">
        <w:rPr>
          <w:b/>
          <w:bCs/>
          <w:lang w:val="en-DE"/>
        </w:rPr>
        <w:t>discussions, TxEVM assumptions were an important consideration.</w:t>
      </w:r>
      <w:r w:rsidR="00D239E2">
        <w:rPr>
          <w:b/>
          <w:bCs/>
          <w:lang w:val="en-DE"/>
        </w:rPr>
        <w:t xml:space="preserve"> Same for </w:t>
      </w:r>
      <w:r w:rsidR="00D239E2">
        <w:rPr>
          <w:b/>
          <w:bCs/>
          <w:lang w:val="en-DE"/>
        </w:rPr>
        <w:t>Rel-1</w:t>
      </w:r>
      <w:r w:rsidR="00D239E2">
        <w:rPr>
          <w:b/>
          <w:bCs/>
          <w:lang w:val="en-DE"/>
        </w:rPr>
        <w:t>9</w:t>
      </w:r>
      <w:r w:rsidR="00D239E2">
        <w:rPr>
          <w:b/>
          <w:bCs/>
          <w:lang w:val="en-DE"/>
        </w:rPr>
        <w:t xml:space="preserve"> </w:t>
      </w:r>
      <w:r w:rsidR="00D239E2">
        <w:rPr>
          <w:b/>
          <w:bCs/>
          <w:lang w:val="en-DE"/>
        </w:rPr>
        <w:t>6</w:t>
      </w:r>
      <w:r w:rsidR="00D239E2">
        <w:rPr>
          <w:b/>
          <w:bCs/>
          <w:lang w:val="en-DE"/>
        </w:rPr>
        <w:t>Rx</w:t>
      </w:r>
      <w:r w:rsidR="00D239E2">
        <w:rPr>
          <w:b/>
          <w:bCs/>
          <w:lang w:val="en-DE"/>
        </w:rPr>
        <w:t xml:space="preserve"> number of MIMO layers discussion.</w:t>
      </w:r>
    </w:p>
    <w:p w14:paraId="4C3EA975" w14:textId="58FBDB7B" w:rsidR="003E166A" w:rsidRPr="00D239E2" w:rsidRDefault="00CC58F3" w:rsidP="003E166A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6</w:t>
      </w:r>
      <w:r w:rsidRPr="00CC58F3">
        <w:rPr>
          <w:b/>
          <w:bCs/>
          <w:lang w:val="en-DE"/>
        </w:rPr>
        <w:t>: For PDSCH consider a TxEVM value of 3% for 256QAM and 6% for 64QAM.</w:t>
      </w:r>
    </w:p>
    <w:p w14:paraId="30E20A21" w14:textId="17190AC0" w:rsidR="00D41F72" w:rsidRPr="00D41F72" w:rsidRDefault="00D41F72" w:rsidP="00D41F72">
      <w:pPr>
        <w:jc w:val="both"/>
      </w:pPr>
      <w:r w:rsidRPr="00D41F72">
        <w:t xml:space="preserve">Regarding the DMRS configuration, </w:t>
      </w:r>
      <w:r w:rsidRPr="00D41F72">
        <w:t xml:space="preserve">up to </w:t>
      </w:r>
      <w:r w:rsidRPr="00D41F72">
        <w:t>four options were consider</w:t>
      </w:r>
      <w:r w:rsidRPr="00D41F72">
        <w:t xml:space="preserve">ed </w:t>
      </w:r>
      <w:r w:rsidRPr="00D41F72">
        <w:t xml:space="preserve">during the previous </w:t>
      </w:r>
      <w:r w:rsidR="00D239E2">
        <w:t xml:space="preserve">6 MIMO layers </w:t>
      </w:r>
      <w:r w:rsidRPr="00D41F72">
        <w:t xml:space="preserve">feasibility study. However, for performance purposes, a typical configuration is enough, which </w:t>
      </w:r>
      <w:r w:rsidR="003B05C6">
        <w:t>can be</w:t>
      </w:r>
      <w:r w:rsidRPr="00D41F72">
        <w:t xml:space="preserve"> either </w:t>
      </w:r>
      <w:r w:rsidRPr="00CC58F3">
        <w:rPr>
          <w:lang w:val="en-DE"/>
        </w:rPr>
        <w:t>Type-1 DMRS or Type-2 DMRS</w:t>
      </w:r>
      <w:r w:rsidR="003B05C6">
        <w:rPr>
          <w:lang w:val="en-DE"/>
        </w:rPr>
        <w:t>.</w:t>
      </w:r>
    </w:p>
    <w:p w14:paraId="23CB606B" w14:textId="4E8A969E" w:rsidR="003E166A" w:rsidRPr="00CC58F3" w:rsidRDefault="000C558D" w:rsidP="000C558D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 w:rsidR="000F1581">
        <w:rPr>
          <w:b/>
          <w:bCs/>
          <w:u w:val="single"/>
          <w:lang w:val="en-DE"/>
        </w:rPr>
        <w:t>7</w:t>
      </w:r>
      <w:r w:rsidRPr="000C558D">
        <w:rPr>
          <w:b/>
          <w:bCs/>
          <w:lang w:val="en-DE"/>
        </w:rPr>
        <w:t xml:space="preserve">: </w:t>
      </w:r>
      <w:r w:rsidR="00D239E2" w:rsidRPr="00CC58F3">
        <w:rPr>
          <w:b/>
          <w:bCs/>
          <w:lang w:val="en-DE"/>
        </w:rPr>
        <w:t xml:space="preserve">Type-1 </w:t>
      </w:r>
      <w:r w:rsidR="00D239E2">
        <w:rPr>
          <w:b/>
          <w:bCs/>
          <w:lang w:val="en-DE"/>
        </w:rPr>
        <w:t>and</w:t>
      </w:r>
      <w:r w:rsidR="00D239E2" w:rsidRPr="00CC58F3">
        <w:rPr>
          <w:b/>
          <w:bCs/>
          <w:lang w:val="en-DE"/>
        </w:rPr>
        <w:t xml:space="preserve"> Type-2 DMRS</w:t>
      </w:r>
      <w:r w:rsidR="00D239E2">
        <w:rPr>
          <w:b/>
          <w:bCs/>
          <w:lang w:val="en-DE"/>
        </w:rPr>
        <w:t xml:space="preserve"> are typical configurations observed in the field.</w:t>
      </w:r>
    </w:p>
    <w:p w14:paraId="31F4669F" w14:textId="7EB1EF93" w:rsidR="003E166A" w:rsidRPr="007C6495" w:rsidRDefault="00CC58F3" w:rsidP="00D41F72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7</w:t>
      </w:r>
      <w:r w:rsidRPr="00CC58F3">
        <w:rPr>
          <w:b/>
          <w:bCs/>
          <w:lang w:val="en-DE"/>
        </w:rPr>
        <w:t>: For</w:t>
      </w:r>
      <w:r w:rsidR="00D239E2">
        <w:rPr>
          <w:b/>
          <w:bCs/>
          <w:lang w:val="en-DE"/>
        </w:rPr>
        <w:t xml:space="preserve"> both 4 and</w:t>
      </w:r>
      <w:r w:rsidRPr="00CC58F3">
        <w:rPr>
          <w:b/>
          <w:bCs/>
          <w:lang w:val="en-DE"/>
        </w:rPr>
        <w:t xml:space="preserve"> 6 MIMO </w:t>
      </w:r>
      <w:r>
        <w:rPr>
          <w:b/>
          <w:bCs/>
          <w:lang w:val="en-DE"/>
        </w:rPr>
        <w:t>l</w:t>
      </w:r>
      <w:r w:rsidRPr="00CC58F3">
        <w:rPr>
          <w:b/>
          <w:bCs/>
          <w:lang w:val="en-DE"/>
        </w:rPr>
        <w:t xml:space="preserve">ayers </w:t>
      </w:r>
      <w:r>
        <w:rPr>
          <w:b/>
          <w:bCs/>
          <w:lang w:val="en-DE"/>
        </w:rPr>
        <w:t xml:space="preserve">requirements </w:t>
      </w:r>
      <w:r w:rsidRPr="00CC58F3">
        <w:rPr>
          <w:b/>
          <w:bCs/>
          <w:lang w:val="en-DE"/>
        </w:rPr>
        <w:t>consider Type-1 DMRS.</w:t>
      </w:r>
    </w:p>
    <w:p w14:paraId="1EE74D02" w14:textId="5658954B" w:rsidR="00D41F72" w:rsidRPr="00CC58F3" w:rsidRDefault="00D41F72" w:rsidP="00D41F72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 w:rsidR="000F1581">
        <w:rPr>
          <w:b/>
          <w:bCs/>
          <w:u w:val="single"/>
          <w:lang w:val="en-DE"/>
        </w:rPr>
        <w:t>8</w:t>
      </w:r>
      <w:r w:rsidRPr="00CC58F3">
        <w:rPr>
          <w:b/>
          <w:bCs/>
          <w:lang w:val="en-DE"/>
        </w:rPr>
        <w:t xml:space="preserve">: </w:t>
      </w:r>
      <w:r w:rsidR="00A51DD9">
        <w:rPr>
          <w:b/>
          <w:bCs/>
          <w:lang w:val="en-DE"/>
        </w:rPr>
        <w:t>As opposed to handheld devices, FWA devices typically experience no mobility</w:t>
      </w:r>
      <w:r>
        <w:rPr>
          <w:b/>
          <w:bCs/>
        </w:rPr>
        <w:t>.</w:t>
      </w:r>
    </w:p>
    <w:p w14:paraId="2A820EEF" w14:textId="64244604" w:rsidR="00D41F72" w:rsidRPr="003E166A" w:rsidRDefault="00D41F72" w:rsidP="00D41F72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 w:rsidR="000F1581">
        <w:rPr>
          <w:b/>
          <w:bCs/>
          <w:u w:val="single"/>
          <w:lang w:val="en-DE"/>
        </w:rPr>
        <w:t>8</w:t>
      </w:r>
      <w:r w:rsidRPr="00CC58F3">
        <w:rPr>
          <w:b/>
          <w:bCs/>
          <w:lang w:val="en-DE"/>
        </w:rPr>
        <w:t xml:space="preserve">: For up to 4 MIMO layers consider the use of 1 additional symbol DMRS to target mobility scenarios. For 6 MIMO layers </w:t>
      </w:r>
      <w:r w:rsidR="007C6495">
        <w:rPr>
          <w:b/>
          <w:bCs/>
          <w:lang w:val="en-DE"/>
        </w:rPr>
        <w:t xml:space="preserve">consider </w:t>
      </w:r>
      <w:r w:rsidRPr="00CC58F3">
        <w:rPr>
          <w:b/>
          <w:bCs/>
          <w:lang w:val="en-DE"/>
        </w:rPr>
        <w:t xml:space="preserve">no additional DMRS symbol to </w:t>
      </w:r>
      <w:r w:rsidR="007C6495">
        <w:rPr>
          <w:b/>
          <w:bCs/>
          <w:lang w:val="en-DE"/>
        </w:rPr>
        <w:t xml:space="preserve">specifically </w:t>
      </w:r>
      <w:r w:rsidRPr="00CC58F3">
        <w:rPr>
          <w:b/>
          <w:bCs/>
          <w:lang w:val="en-DE"/>
        </w:rPr>
        <w:t>target</w:t>
      </w:r>
      <w:r w:rsidR="007C6495">
        <w:rPr>
          <w:b/>
          <w:bCs/>
          <w:lang w:val="en-DE"/>
        </w:rPr>
        <w:t xml:space="preserve"> the</w:t>
      </w:r>
      <w:r w:rsidRPr="00CC58F3">
        <w:rPr>
          <w:b/>
          <w:bCs/>
          <w:lang w:val="en-DE"/>
        </w:rPr>
        <w:t xml:space="preserve"> FWA deployment scenario.</w:t>
      </w:r>
    </w:p>
    <w:p w14:paraId="448AE8B4" w14:textId="77777777" w:rsidR="00134B2A" w:rsidRDefault="00134B2A" w:rsidP="00134B2A">
      <w:pPr>
        <w:spacing w:after="120"/>
        <w:jc w:val="both"/>
        <w:rPr>
          <w:lang w:val="en-DE"/>
        </w:rPr>
      </w:pPr>
    </w:p>
    <w:p w14:paraId="289C2371" w14:textId="67963532" w:rsidR="00EB4249" w:rsidRPr="00EB4249" w:rsidRDefault="00EB4249" w:rsidP="00D41F72">
      <w:pPr>
        <w:spacing w:after="120"/>
        <w:jc w:val="both"/>
        <w:rPr>
          <w:lang w:val="en-DE"/>
        </w:rPr>
      </w:pPr>
      <w:r w:rsidRPr="00EB4249">
        <w:rPr>
          <w:lang w:val="en-DE"/>
        </w:rPr>
        <w:t xml:space="preserve">The purpose of the SDR requirements is to verify that </w:t>
      </w:r>
      <w:r w:rsidR="00DD1172">
        <w:rPr>
          <w:lang w:val="en-DE"/>
        </w:rPr>
        <w:t>l</w:t>
      </w:r>
      <w:r w:rsidRPr="00EB4249">
        <w:rPr>
          <w:lang w:val="en-DE"/>
        </w:rPr>
        <w:t>ayer</w:t>
      </w:r>
      <w:r w:rsidRPr="00EB4249">
        <w:rPr>
          <w:lang w:val="en-US"/>
        </w:rPr>
        <w:t>s</w:t>
      </w:r>
      <w:r w:rsidRPr="00EB4249">
        <w:rPr>
          <w:lang w:val="en-DE"/>
        </w:rPr>
        <w:t xml:space="preserve"> 1 </w:t>
      </w:r>
      <w:r w:rsidRPr="00EB4249">
        <w:rPr>
          <w:lang w:val="en-US"/>
        </w:rPr>
        <w:t xml:space="preserve">and </w:t>
      </w:r>
      <w:r w:rsidRPr="00EB4249">
        <w:rPr>
          <w:lang w:val="en-DE"/>
        </w:rPr>
        <w:t xml:space="preserve">2 correctly process in a sustained manner the received </w:t>
      </w:r>
      <w:r w:rsidRPr="00EB4249">
        <w:rPr>
          <w:lang w:val="en-US"/>
        </w:rPr>
        <w:t xml:space="preserve">transport blocks </w:t>
      </w:r>
      <w:r w:rsidRPr="00EB4249">
        <w:rPr>
          <w:lang w:val="en-DE"/>
        </w:rPr>
        <w:t>corresponding to the maximum data rate</w:t>
      </w:r>
      <w:r w:rsidRPr="00EB4249">
        <w:rPr>
          <w:lang w:val="en-US"/>
        </w:rPr>
        <w:t>s</w:t>
      </w:r>
      <w:r w:rsidRPr="00EB4249">
        <w:rPr>
          <w:lang w:val="en-DE"/>
        </w:rPr>
        <w:t xml:space="preserve"> indicated by UE capabilities.</w:t>
      </w:r>
    </w:p>
    <w:p w14:paraId="2C90903A" w14:textId="3C238A4D" w:rsidR="00EB4249" w:rsidRPr="00CC58F3" w:rsidRDefault="00EB4249" w:rsidP="00EB4249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9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SDR requirements were defined for 8Rx UEs</w:t>
      </w:r>
      <w:r>
        <w:rPr>
          <w:b/>
          <w:bCs/>
        </w:rPr>
        <w:t>.</w:t>
      </w:r>
    </w:p>
    <w:p w14:paraId="4874F971" w14:textId="06FDDD80" w:rsidR="00EB4249" w:rsidRDefault="00EB4249" w:rsidP="00EB4249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9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Define SDR requirements for 6Rx UEs</w:t>
      </w:r>
      <w:r w:rsidRPr="00CC58F3">
        <w:rPr>
          <w:b/>
          <w:bCs/>
          <w:lang w:val="en-DE"/>
        </w:rPr>
        <w:t>.</w:t>
      </w:r>
    </w:p>
    <w:p w14:paraId="7C2A323D" w14:textId="77777777" w:rsidR="00EB4249" w:rsidRDefault="00EB4249" w:rsidP="00EB4249">
      <w:pPr>
        <w:spacing w:after="120"/>
        <w:jc w:val="both"/>
        <w:rPr>
          <w:b/>
          <w:bCs/>
          <w:lang w:val="en-DE"/>
        </w:rPr>
      </w:pPr>
    </w:p>
    <w:p w14:paraId="69C3FDAA" w14:textId="03A4555C" w:rsidR="00D41F72" w:rsidRPr="00CC58F3" w:rsidRDefault="000F1581" w:rsidP="00D41F72">
      <w:pPr>
        <w:spacing w:after="120"/>
        <w:jc w:val="both"/>
        <w:rPr>
          <w:b/>
          <w:bCs/>
          <w:lang w:val="en-DE"/>
        </w:rPr>
      </w:pPr>
      <w:r>
        <w:rPr>
          <w:bCs/>
          <w:color w:val="000000"/>
        </w:rPr>
        <w:t xml:space="preserve">During 8Rx discussion in Rel-18, </w:t>
      </w:r>
      <w:r w:rsidRPr="004D1FDD">
        <w:rPr>
          <w:bCs/>
          <w:color w:val="000000"/>
        </w:rPr>
        <w:t xml:space="preserve">PDSCH </w:t>
      </w:r>
      <w:r>
        <w:rPr>
          <w:bCs/>
          <w:color w:val="000000"/>
        </w:rPr>
        <w:t xml:space="preserve">was initially </w:t>
      </w:r>
      <w:r w:rsidRPr="006A57AD">
        <w:rPr>
          <w:color w:val="000000"/>
        </w:rPr>
        <w:t>prioritized over PDCCH for initial simulation work</w:t>
      </w:r>
      <w:r>
        <w:rPr>
          <w:color w:val="000000"/>
        </w:rPr>
        <w:t xml:space="preserve">. Afterwards, it was agreed not to define </w:t>
      </w:r>
      <w:proofErr w:type="spellStart"/>
      <w:r>
        <w:rPr>
          <w:color w:val="000000"/>
        </w:rPr>
        <w:t xml:space="preserve">new </w:t>
      </w:r>
      <w:proofErr w:type="spellEnd"/>
      <w:r>
        <w:rPr>
          <w:color w:val="000000"/>
        </w:rPr>
        <w:t>PDCCH requirements</w:t>
      </w:r>
      <w:r>
        <w:rPr>
          <w:color w:val="000000"/>
        </w:rPr>
        <w:t xml:space="preserve"> since the WID prioritized the scope into higher throughput scenarios where PDCCH is not the bottleneck</w:t>
      </w:r>
      <w:r>
        <w:rPr>
          <w:color w:val="000000"/>
        </w:rPr>
        <w:t xml:space="preserve">. </w:t>
      </w:r>
      <w:r>
        <w:rPr>
          <w:color w:val="000000"/>
        </w:rPr>
        <w:t>However, during 6Rx discussion the focus is on both coverage and throughput, so we agree that a new PDCCH requirement is necessary.</w:t>
      </w:r>
      <w:r w:rsidR="00EB4249">
        <w:rPr>
          <w:color w:val="000000"/>
        </w:rPr>
        <w:t xml:space="preserve"> However, a different case applies for PBCH.</w:t>
      </w:r>
    </w:p>
    <w:p w14:paraId="5513AB0C" w14:textId="0CE35272" w:rsidR="000C558D" w:rsidRPr="000C558D" w:rsidRDefault="000C558D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 w:rsidR="007135D3">
        <w:rPr>
          <w:b/>
          <w:bCs/>
          <w:u w:val="single"/>
          <w:lang w:val="en-DE"/>
        </w:rPr>
        <w:t>10</w:t>
      </w:r>
      <w:r w:rsidRPr="000C558D">
        <w:rPr>
          <w:b/>
          <w:bCs/>
          <w:lang w:val="en-DE"/>
        </w:rPr>
        <w:t xml:space="preserve">: </w:t>
      </w:r>
      <w:r w:rsidR="005E4CF7">
        <w:rPr>
          <w:b/>
          <w:bCs/>
          <w:lang w:val="en-DE"/>
        </w:rPr>
        <w:t>Current WID focuses on both coverage and high throughput conditions.</w:t>
      </w:r>
    </w:p>
    <w:p w14:paraId="4989CC07" w14:textId="09E19EAB" w:rsidR="003E166A" w:rsidRPr="00EB4249" w:rsidRDefault="00CC58F3" w:rsidP="005E4CF7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 w:rsidR="007135D3">
        <w:rPr>
          <w:b/>
          <w:bCs/>
          <w:u w:val="single"/>
          <w:lang w:val="en-DE"/>
        </w:rPr>
        <w:t>10</w:t>
      </w:r>
      <w:r w:rsidRPr="00CC58F3">
        <w:rPr>
          <w:b/>
          <w:bCs/>
          <w:lang w:val="en-DE"/>
        </w:rPr>
        <w:t xml:space="preserve">: Define PDCCH requirements for 6Rx UE. </w:t>
      </w:r>
      <w:r w:rsidR="005E4CF7">
        <w:rPr>
          <w:b/>
          <w:bCs/>
          <w:lang w:val="en-DE"/>
        </w:rPr>
        <w:t>A s</w:t>
      </w:r>
      <w:r w:rsidRPr="00CC58F3">
        <w:rPr>
          <w:b/>
          <w:bCs/>
          <w:lang w:val="en-DE"/>
        </w:rPr>
        <w:t xml:space="preserve">ingle test case with AL1 </w:t>
      </w:r>
      <w:r w:rsidR="005E4CF7">
        <w:rPr>
          <w:b/>
          <w:bCs/>
          <w:lang w:val="en-DE"/>
        </w:rPr>
        <w:t xml:space="preserve">is enough </w:t>
      </w:r>
      <w:r w:rsidRPr="00CC58F3">
        <w:rPr>
          <w:b/>
          <w:bCs/>
          <w:lang w:val="en-DE"/>
        </w:rPr>
        <w:t xml:space="preserve">to </w:t>
      </w:r>
      <w:r w:rsidR="005E4CF7">
        <w:rPr>
          <w:b/>
          <w:bCs/>
          <w:lang w:val="en-DE"/>
        </w:rPr>
        <w:t>quantify</w:t>
      </w:r>
      <w:r w:rsidRPr="00CC58F3">
        <w:rPr>
          <w:b/>
          <w:bCs/>
          <w:lang w:val="en-DE"/>
        </w:rPr>
        <w:t xml:space="preserve"> for 6R</w:t>
      </w:r>
      <w:r w:rsidR="005E4CF7">
        <w:rPr>
          <w:b/>
          <w:bCs/>
          <w:lang w:val="en-DE"/>
        </w:rPr>
        <w:t>x</w:t>
      </w:r>
      <w:r w:rsidRPr="00CC58F3">
        <w:rPr>
          <w:b/>
          <w:bCs/>
          <w:lang w:val="en-DE"/>
        </w:rPr>
        <w:t xml:space="preserve"> </w:t>
      </w:r>
      <w:r w:rsidR="005E4CF7">
        <w:rPr>
          <w:b/>
          <w:bCs/>
          <w:lang w:val="en-DE"/>
        </w:rPr>
        <w:t xml:space="preserve">vs 4Rx </w:t>
      </w:r>
      <w:r w:rsidRPr="00CC58F3">
        <w:rPr>
          <w:b/>
          <w:bCs/>
          <w:lang w:val="en-DE"/>
        </w:rPr>
        <w:t>coverage gain</w:t>
      </w:r>
      <w:r w:rsidR="005E4CF7">
        <w:rPr>
          <w:b/>
          <w:bCs/>
          <w:lang w:val="en-DE"/>
        </w:rPr>
        <w:t>.</w:t>
      </w:r>
      <w:r w:rsidRPr="00CC58F3">
        <w:rPr>
          <w:b/>
          <w:bCs/>
          <w:lang w:val="en-DE"/>
        </w:rPr>
        <w:t xml:space="preserve"> </w:t>
      </w:r>
    </w:p>
    <w:p w14:paraId="27ECFBEF" w14:textId="5D46FE99" w:rsidR="003E166A" w:rsidRPr="00CC58F3" w:rsidRDefault="000C558D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 w:rsidR="008A1397">
        <w:rPr>
          <w:b/>
          <w:bCs/>
          <w:u w:val="single"/>
          <w:lang w:val="en-DE"/>
        </w:rPr>
        <w:t>1</w:t>
      </w:r>
      <w:r w:rsidR="007135D3">
        <w:rPr>
          <w:b/>
          <w:bCs/>
          <w:u w:val="single"/>
          <w:lang w:val="en-DE"/>
        </w:rPr>
        <w:t>1</w:t>
      </w:r>
      <w:r w:rsidRPr="000C558D">
        <w:rPr>
          <w:b/>
          <w:bCs/>
          <w:lang w:val="en-DE"/>
        </w:rPr>
        <w:t xml:space="preserve">: </w:t>
      </w:r>
      <w:r w:rsidR="005E4CF7">
        <w:rPr>
          <w:b/>
          <w:bCs/>
          <w:lang w:val="en-DE"/>
        </w:rPr>
        <w:t xml:space="preserve">Defining PBCH requirements, even though the channel is not testable in terms of conformance, would consume time that can be dedicated to other 6Rx topics of interest.  </w:t>
      </w:r>
    </w:p>
    <w:p w14:paraId="7D1684A8" w14:textId="7242535D" w:rsidR="00CC58F3" w:rsidRDefault="00CC58F3" w:rsidP="00CC58F3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lastRenderedPageBreak/>
        <w:t>Proposal #</w:t>
      </w:r>
      <w:r w:rsidR="008A1397">
        <w:rPr>
          <w:b/>
          <w:bCs/>
          <w:u w:val="single"/>
          <w:lang w:val="en-DE"/>
        </w:rPr>
        <w:t>1</w:t>
      </w:r>
      <w:r w:rsidR="007135D3"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 xml:space="preserve">: Do not define new </w:t>
      </w:r>
      <w:r>
        <w:rPr>
          <w:b/>
          <w:bCs/>
          <w:lang w:val="en-DE"/>
        </w:rPr>
        <w:t xml:space="preserve">demodulation requirements for </w:t>
      </w:r>
      <w:r w:rsidRPr="00CC58F3">
        <w:rPr>
          <w:b/>
          <w:bCs/>
          <w:lang w:val="en-DE"/>
        </w:rPr>
        <w:t>PBCH</w:t>
      </w:r>
      <w:r>
        <w:rPr>
          <w:b/>
          <w:bCs/>
          <w:lang w:val="en-DE"/>
        </w:rPr>
        <w:t xml:space="preserve">, </w:t>
      </w:r>
      <w:r w:rsidRPr="00CC58F3">
        <w:rPr>
          <w:b/>
          <w:bCs/>
          <w:lang w:val="en-DE"/>
        </w:rPr>
        <w:t>since PBCH is not testable in RAN5.</w:t>
      </w:r>
    </w:p>
    <w:p w14:paraId="2A89AD40" w14:textId="14E8181E" w:rsidR="003E166A" w:rsidRPr="00DD1172" w:rsidRDefault="00EB4249" w:rsidP="000C558D">
      <w:pPr>
        <w:spacing w:after="120"/>
        <w:jc w:val="both"/>
        <w:rPr>
          <w:lang w:val="en-DE"/>
        </w:rPr>
      </w:pPr>
      <w:r w:rsidRPr="00DD1172">
        <w:rPr>
          <w:lang w:val="en-DE"/>
        </w:rPr>
        <w:t xml:space="preserve">Finally, </w:t>
      </w:r>
      <w:r w:rsidR="00DD1172" w:rsidRPr="00DD1172">
        <w:rPr>
          <w:lang w:val="en-DE"/>
        </w:rPr>
        <w:t xml:space="preserve">we propose to based the CSI requirements discussion again on previous experience with Rel-18 8Rx. </w:t>
      </w:r>
    </w:p>
    <w:p w14:paraId="101AB05A" w14:textId="0DAD3B36" w:rsidR="000C558D" w:rsidRPr="00CC58F3" w:rsidRDefault="000C558D" w:rsidP="000C558D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 w:rsidR="008A1397">
        <w:rPr>
          <w:b/>
          <w:bCs/>
          <w:u w:val="single"/>
          <w:lang w:val="en-DE"/>
        </w:rPr>
        <w:t>1</w:t>
      </w:r>
      <w:r w:rsidR="007135D3">
        <w:rPr>
          <w:b/>
          <w:bCs/>
          <w:u w:val="single"/>
          <w:lang w:val="en-DE"/>
        </w:rPr>
        <w:t>2</w:t>
      </w:r>
      <w:r w:rsidRPr="000C558D">
        <w:rPr>
          <w:b/>
          <w:bCs/>
          <w:lang w:val="en-DE"/>
        </w:rPr>
        <w:t xml:space="preserve">: </w:t>
      </w:r>
      <w:r w:rsidR="00DD1172">
        <w:rPr>
          <w:b/>
          <w:bCs/>
          <w:lang w:val="en-DE"/>
        </w:rPr>
        <w:t xml:space="preserve">Rel-18 scope for CSI requirements focused on CQI reporting only. </w:t>
      </w:r>
    </w:p>
    <w:p w14:paraId="6E17ED7B" w14:textId="778FD7A9" w:rsidR="007135D3" w:rsidRPr="00FB0CF0" w:rsidRDefault="00CC58F3" w:rsidP="00F112DF">
      <w:pPr>
        <w:spacing w:after="120"/>
        <w:jc w:val="both"/>
        <w:rPr>
          <w:b/>
          <w:bCs/>
        </w:rPr>
      </w:pPr>
      <w:r w:rsidRPr="00CC58F3">
        <w:rPr>
          <w:b/>
          <w:bCs/>
          <w:u w:val="single"/>
          <w:lang w:val="en-DE"/>
        </w:rPr>
        <w:t>Proposal #</w:t>
      </w:r>
      <w:r w:rsidR="008A1397">
        <w:rPr>
          <w:b/>
          <w:bCs/>
          <w:u w:val="single"/>
          <w:lang w:val="en-DE"/>
        </w:rPr>
        <w:t>1</w:t>
      </w:r>
      <w:r w:rsidR="007135D3">
        <w:rPr>
          <w:b/>
          <w:bCs/>
          <w:u w:val="single"/>
          <w:lang w:val="en-DE"/>
        </w:rPr>
        <w:t>2</w:t>
      </w:r>
      <w:r w:rsidRPr="00CC58F3">
        <w:rPr>
          <w:b/>
          <w:bCs/>
          <w:lang w:val="en-DE"/>
        </w:rPr>
        <w:t xml:space="preserve">: RAN4 to discuss </w:t>
      </w:r>
      <w:r w:rsidR="00DD1172">
        <w:rPr>
          <w:b/>
          <w:bCs/>
          <w:lang w:val="en-DE"/>
        </w:rPr>
        <w:t>whether to</w:t>
      </w:r>
      <w:r w:rsidR="00EB4249">
        <w:rPr>
          <w:b/>
          <w:bCs/>
          <w:lang w:val="en-DE"/>
        </w:rPr>
        <w:t xml:space="preserve"> </w:t>
      </w:r>
      <w:r w:rsidR="00DD1172">
        <w:rPr>
          <w:b/>
          <w:bCs/>
          <w:lang w:val="en-DE"/>
        </w:rPr>
        <w:t xml:space="preserve">consider </w:t>
      </w:r>
      <w:r w:rsidR="00EB4249">
        <w:rPr>
          <w:b/>
          <w:bCs/>
          <w:lang w:val="en-DE"/>
        </w:rPr>
        <w:t>CQI reporting</w:t>
      </w:r>
      <w:r w:rsidR="00DD1172">
        <w:rPr>
          <w:b/>
          <w:bCs/>
          <w:lang w:val="en-DE"/>
        </w:rPr>
        <w:t xml:space="preserve"> for 6Rx, but </w:t>
      </w:r>
      <w:r w:rsidR="00AB0239">
        <w:rPr>
          <w:b/>
          <w:bCs/>
        </w:rPr>
        <w:t>d</w:t>
      </w:r>
      <w:r w:rsidR="00AB0239" w:rsidRPr="00AB0239">
        <w:rPr>
          <w:b/>
          <w:bCs/>
        </w:rPr>
        <w:t xml:space="preserve">o not define PMI requirements </w:t>
      </w:r>
      <w:r w:rsidR="00AB0239">
        <w:rPr>
          <w:b/>
          <w:bCs/>
        </w:rPr>
        <w:t>and</w:t>
      </w:r>
      <w:r w:rsidR="00AB0239" w:rsidRPr="00AB0239">
        <w:rPr>
          <w:b/>
          <w:bCs/>
        </w:rPr>
        <w:t xml:space="preserve"> </w:t>
      </w:r>
      <w:r w:rsidR="00AB0239">
        <w:rPr>
          <w:b/>
          <w:bCs/>
        </w:rPr>
        <w:t>d</w:t>
      </w:r>
      <w:r w:rsidR="00AB0239" w:rsidRPr="00AB0239">
        <w:rPr>
          <w:b/>
          <w:bCs/>
        </w:rPr>
        <w:t>o not define RI requirements</w:t>
      </w:r>
      <w:r w:rsidR="00AB0239">
        <w:rPr>
          <w:b/>
          <w:bCs/>
        </w:rPr>
        <w:t>.</w:t>
      </w:r>
    </w:p>
    <w:p w14:paraId="0DF4DE1C" w14:textId="77777777" w:rsidR="007135D3" w:rsidRPr="007F0FBD" w:rsidRDefault="007135D3" w:rsidP="00F112DF">
      <w:pPr>
        <w:spacing w:after="120"/>
        <w:jc w:val="both"/>
        <w:rPr>
          <w:b/>
          <w:bCs/>
          <w:lang w:val="en-DE"/>
        </w:rPr>
      </w:pPr>
    </w:p>
    <w:p w14:paraId="47323D7E" w14:textId="7B22628D" w:rsidR="000A082C" w:rsidRPr="00646C84" w:rsidRDefault="00646C84" w:rsidP="00646C8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Conclusions</w:t>
      </w:r>
    </w:p>
    <w:bookmarkEnd w:id="2"/>
    <w:p w14:paraId="5200ACBD" w14:textId="77777777" w:rsidR="00646C84" w:rsidRDefault="00646C84" w:rsidP="00646C84">
      <w:pPr>
        <w:spacing w:after="120"/>
      </w:pPr>
      <w:r>
        <w:t>Our observations and proposals are summarized below:</w:t>
      </w:r>
    </w:p>
    <w:p w14:paraId="6820F717" w14:textId="77777777" w:rsidR="00524D0E" w:rsidRDefault="00524D0E" w:rsidP="00524D0E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1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Since </w:t>
      </w:r>
      <w:r w:rsidRPr="00E9752C">
        <w:rPr>
          <w:b/>
          <w:bCs/>
        </w:rPr>
        <w:t xml:space="preserve">RAN4 </w:t>
      </w:r>
      <w:r>
        <w:rPr>
          <w:b/>
          <w:bCs/>
        </w:rPr>
        <w:t xml:space="preserve">was </w:t>
      </w:r>
      <w:r w:rsidRPr="00E9752C">
        <w:rPr>
          <w:b/>
          <w:bCs/>
        </w:rPr>
        <w:t>unable to conclude on simulation assumptions to determine feasibility for handheld UEs</w:t>
      </w:r>
      <w:r>
        <w:rPr>
          <w:b/>
          <w:bCs/>
        </w:rPr>
        <w:t>, 6 MIMO layers will only be supported in FWA devices.</w:t>
      </w:r>
    </w:p>
    <w:p w14:paraId="010B5492" w14:textId="53B41189" w:rsidR="00524D0E" w:rsidRDefault="00524D0E" w:rsidP="00524D0E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#1</w:t>
      </w:r>
      <w:r w:rsidRPr="00CC58F3">
        <w:rPr>
          <w:b/>
          <w:bCs/>
          <w:lang w:val="en-DE"/>
        </w:rPr>
        <w:t>: Define PDSCH requirements for 6Rx UE</w:t>
      </w:r>
      <w:r>
        <w:rPr>
          <w:b/>
          <w:bCs/>
          <w:lang w:val="en-DE"/>
        </w:rPr>
        <w:t xml:space="preserve"> and</w:t>
      </w:r>
      <w:r w:rsidRPr="00CC58F3">
        <w:rPr>
          <w:b/>
          <w:bCs/>
          <w:lang w:val="en-DE"/>
        </w:rPr>
        <w:t xml:space="preserve"> </w:t>
      </w:r>
      <w:r>
        <w:rPr>
          <w:b/>
          <w:bCs/>
          <w:lang w:val="en-DE"/>
        </w:rPr>
        <w:t>c</w:t>
      </w:r>
      <w:r w:rsidRPr="00CC58F3">
        <w:rPr>
          <w:b/>
          <w:bCs/>
          <w:lang w:val="en-DE"/>
        </w:rPr>
        <w:t>apture in test applicability rules that 1) for 6 MIMO layers performance requirements will be only apply for FWA devices, and 2) for up to 4 MIMO layers, performance requirements will be defined and will apply to both FWA and handheld UE devices.</w:t>
      </w:r>
    </w:p>
    <w:p w14:paraId="27276571" w14:textId="77777777" w:rsidR="00524D0E" w:rsidRDefault="00524D0E" w:rsidP="00524D0E">
      <w:pPr>
        <w:spacing w:after="120"/>
        <w:jc w:val="both"/>
        <w:rPr>
          <w:b/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2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The use of 6 MIMO layers in 6Rx FWA devices is targeted for high throughput scenarios. For 6Rx FWA and Hanheld devices, performance requirements for 6Rx and 4 MIMO layer is sufficient.</w:t>
      </w:r>
    </w:p>
    <w:p w14:paraId="72A2BC5B" w14:textId="2D6B6762" w:rsidR="00524D0E" w:rsidRDefault="00524D0E" w:rsidP="00524D0E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2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For PDSCH requirements, consider a single test for 6 MIMO layers for FWA devices, and for 4 MIMO layers, consider a single test applicable to both FWA devices and handheld UEs.</w:t>
      </w:r>
    </w:p>
    <w:p w14:paraId="15BA6FBE" w14:textId="77777777" w:rsidR="00E440C7" w:rsidRPr="00CC58F3" w:rsidRDefault="00E440C7" w:rsidP="00E440C7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3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For the PDSCH test with 2CWs, channel estimation and MIMO detection </w:t>
      </w:r>
      <w:r w:rsidRPr="00CC58F3">
        <w:rPr>
          <w:b/>
          <w:bCs/>
          <w:lang w:val="en-DE"/>
        </w:rPr>
        <w:t>per CW is the same regardless of the number of CWs in the transmission</w:t>
      </w:r>
      <w:r>
        <w:rPr>
          <w:b/>
          <w:bCs/>
          <w:lang w:val="en-DE"/>
        </w:rPr>
        <w:t>.</w:t>
      </w:r>
    </w:p>
    <w:p w14:paraId="576069E5" w14:textId="2C5D84F8" w:rsidR="00524D0E" w:rsidRDefault="00E440C7" w:rsidP="00E440C7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3</w:t>
      </w:r>
      <w:r w:rsidRPr="00CC58F3">
        <w:rPr>
          <w:b/>
          <w:bCs/>
          <w:lang w:val="en-DE"/>
        </w:rPr>
        <w:t xml:space="preserve">: For PDSCH requirements for 6 MIMO layers, consider same </w:t>
      </w:r>
      <w:r>
        <w:rPr>
          <w:b/>
          <w:bCs/>
          <w:lang w:val="en-DE"/>
        </w:rPr>
        <w:t xml:space="preserve">MCS value and same </w:t>
      </w:r>
      <w:r w:rsidRPr="00CC58F3">
        <w:rPr>
          <w:b/>
          <w:bCs/>
          <w:lang w:val="en-DE"/>
        </w:rPr>
        <w:t>propagation conditions for both codewords (CW).</w:t>
      </w:r>
    </w:p>
    <w:p w14:paraId="6ADE8E46" w14:textId="77777777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4</w:t>
      </w:r>
      <w:r w:rsidRPr="006C7658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For testing and performance requirement purposes, there’s no </w:t>
      </w:r>
      <w:r w:rsidRPr="006C7658">
        <w:rPr>
          <w:b/>
          <w:bCs/>
          <w:lang w:val="en-DE"/>
        </w:rPr>
        <w:t xml:space="preserve">justification to increase the number of transmit antennas beyond 8 when considering </w:t>
      </w:r>
      <w:r>
        <w:rPr>
          <w:b/>
          <w:bCs/>
          <w:lang w:val="en-DE"/>
        </w:rPr>
        <w:t>6Rx</w:t>
      </w:r>
      <w:r w:rsidRPr="006C7658">
        <w:rPr>
          <w:b/>
          <w:bCs/>
          <w:lang w:val="en-DE"/>
        </w:rPr>
        <w:t>.</w:t>
      </w:r>
    </w:p>
    <w:p w14:paraId="1C6DC1B3" w14:textId="7704F881" w:rsidR="00524D0E" w:rsidRDefault="00AB3E7B" w:rsidP="00AB3E7B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4</w:t>
      </w:r>
      <w:r w:rsidRPr="006C7658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Consider a </w:t>
      </w:r>
      <w:r w:rsidRPr="006C7658">
        <w:rPr>
          <w:b/>
          <w:bCs/>
          <w:lang w:val="en-DE"/>
        </w:rPr>
        <w:t xml:space="preserve">transmit/receive antenna configuration </w:t>
      </w:r>
      <w:r>
        <w:rPr>
          <w:b/>
          <w:bCs/>
          <w:lang w:val="en-DE"/>
        </w:rPr>
        <w:t>of</w:t>
      </w:r>
      <w:r w:rsidRPr="006C7658">
        <w:rPr>
          <w:b/>
          <w:bCs/>
          <w:lang w:val="en-DE"/>
        </w:rPr>
        <w:t xml:space="preserve"> 8Tx/6Rx</w:t>
      </w:r>
      <w:r>
        <w:rPr>
          <w:b/>
          <w:bCs/>
          <w:lang w:val="en-DE"/>
        </w:rPr>
        <w:t xml:space="preserve"> for Rank 6, and a transmit receive antenna configuration of 4</w:t>
      </w:r>
      <w:r w:rsidRPr="006C7658">
        <w:rPr>
          <w:b/>
          <w:bCs/>
          <w:lang w:val="en-DE"/>
        </w:rPr>
        <w:t>Tx/6Rx</w:t>
      </w:r>
      <w:r>
        <w:rPr>
          <w:b/>
          <w:bCs/>
          <w:lang w:val="en-DE"/>
        </w:rPr>
        <w:t xml:space="preserve"> for Rank 4</w:t>
      </w:r>
      <w:r w:rsidRPr="006C7658">
        <w:rPr>
          <w:b/>
          <w:bCs/>
          <w:lang w:val="en-DE"/>
        </w:rPr>
        <w:t>.</w:t>
      </w:r>
    </w:p>
    <w:p w14:paraId="7BC8B7DA" w14:textId="77777777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5</w:t>
      </w:r>
      <w:r w:rsidRPr="006C7658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As opposed to previous feasibility study, </w:t>
      </w:r>
      <w:r w:rsidRPr="006C7658">
        <w:rPr>
          <w:b/>
          <w:bCs/>
          <w:lang w:val="en-DE"/>
        </w:rPr>
        <w:t xml:space="preserve">MCS Table 2 </w:t>
      </w:r>
      <w:r>
        <w:rPr>
          <w:b/>
          <w:bCs/>
          <w:lang w:val="en-DE"/>
        </w:rPr>
        <w:t>is not really needed since 64QAM can provide a good balance in terms of operating SNR and throughput.</w:t>
      </w:r>
    </w:p>
    <w:p w14:paraId="2B830E20" w14:textId="5E422F16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6C7658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5</w:t>
      </w:r>
      <w:r w:rsidRPr="006C7658">
        <w:rPr>
          <w:b/>
          <w:bCs/>
          <w:lang w:val="en-DE"/>
        </w:rPr>
        <w:t xml:space="preserve">: Consider </w:t>
      </w:r>
      <w:r>
        <w:rPr>
          <w:b/>
          <w:bCs/>
          <w:lang w:val="en-DE"/>
        </w:rPr>
        <w:t>up to 64QAM (</w:t>
      </w:r>
      <w:r w:rsidRPr="006C7658">
        <w:rPr>
          <w:b/>
          <w:bCs/>
          <w:lang w:val="en-DE"/>
        </w:rPr>
        <w:t xml:space="preserve">MCS Table </w:t>
      </w:r>
      <w:r>
        <w:rPr>
          <w:b/>
          <w:bCs/>
          <w:lang w:val="en-DE"/>
        </w:rPr>
        <w:t>1)</w:t>
      </w:r>
      <w:r w:rsidRPr="006C7658">
        <w:rPr>
          <w:b/>
          <w:bCs/>
          <w:lang w:val="en-DE"/>
        </w:rPr>
        <w:t xml:space="preserve"> for </w:t>
      </w:r>
      <w:r>
        <w:rPr>
          <w:b/>
          <w:bCs/>
          <w:lang w:val="en-DE"/>
        </w:rPr>
        <w:t>setting PDSCH performance requirements</w:t>
      </w:r>
      <w:r>
        <w:rPr>
          <w:b/>
          <w:bCs/>
          <w:lang w:val="en-US"/>
        </w:rPr>
        <w:t>.</w:t>
      </w:r>
    </w:p>
    <w:p w14:paraId="0EA8C80C" w14:textId="77777777" w:rsidR="00AB3E7B" w:rsidRPr="00CC58F3" w:rsidRDefault="00AB3E7B" w:rsidP="00AB3E7B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6</w:t>
      </w:r>
      <w:r w:rsidRPr="000C558D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During Rel-18 8Rx performance requirements discussions, TxEVM assumptions were an important consideration. Same for Rel-19 6Rx number of MIMO layers discussion.</w:t>
      </w:r>
    </w:p>
    <w:p w14:paraId="6AE8A56B" w14:textId="7C0F316C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6</w:t>
      </w:r>
      <w:r w:rsidRPr="00CC58F3">
        <w:rPr>
          <w:b/>
          <w:bCs/>
          <w:lang w:val="en-DE"/>
        </w:rPr>
        <w:t>: For PDSCH consider a TxEVM value of 3% for 256QAM and 6% for 64QAM.</w:t>
      </w:r>
    </w:p>
    <w:p w14:paraId="5189D3AF" w14:textId="77777777" w:rsidR="00AB3E7B" w:rsidRPr="00CC58F3" w:rsidRDefault="00AB3E7B" w:rsidP="00AB3E7B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7</w:t>
      </w:r>
      <w:r w:rsidRPr="000C558D">
        <w:rPr>
          <w:b/>
          <w:bCs/>
          <w:lang w:val="en-DE"/>
        </w:rPr>
        <w:t xml:space="preserve">: </w:t>
      </w:r>
      <w:r w:rsidRPr="00CC58F3">
        <w:rPr>
          <w:b/>
          <w:bCs/>
          <w:lang w:val="en-DE"/>
        </w:rPr>
        <w:t xml:space="preserve">Type-1 </w:t>
      </w:r>
      <w:r>
        <w:rPr>
          <w:b/>
          <w:bCs/>
          <w:lang w:val="en-DE"/>
        </w:rPr>
        <w:t>and</w:t>
      </w:r>
      <w:r w:rsidRPr="00CC58F3">
        <w:rPr>
          <w:b/>
          <w:bCs/>
          <w:lang w:val="en-DE"/>
        </w:rPr>
        <w:t xml:space="preserve"> Type-2 DMRS</w:t>
      </w:r>
      <w:r>
        <w:rPr>
          <w:b/>
          <w:bCs/>
          <w:lang w:val="en-DE"/>
        </w:rPr>
        <w:t xml:space="preserve"> are typical configurations observed in the field.</w:t>
      </w:r>
    </w:p>
    <w:p w14:paraId="2F8ACB20" w14:textId="77777777" w:rsidR="00AB3E7B" w:rsidRPr="007C6495" w:rsidRDefault="00AB3E7B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7</w:t>
      </w:r>
      <w:r w:rsidRPr="00CC58F3">
        <w:rPr>
          <w:b/>
          <w:bCs/>
          <w:lang w:val="en-DE"/>
        </w:rPr>
        <w:t>: For</w:t>
      </w:r>
      <w:r>
        <w:rPr>
          <w:b/>
          <w:bCs/>
          <w:lang w:val="en-DE"/>
        </w:rPr>
        <w:t xml:space="preserve"> both 4 and</w:t>
      </w:r>
      <w:r w:rsidRPr="00CC58F3">
        <w:rPr>
          <w:b/>
          <w:bCs/>
          <w:lang w:val="en-DE"/>
        </w:rPr>
        <w:t xml:space="preserve"> 6 MIMO </w:t>
      </w:r>
      <w:r>
        <w:rPr>
          <w:b/>
          <w:bCs/>
          <w:lang w:val="en-DE"/>
        </w:rPr>
        <w:t>l</w:t>
      </w:r>
      <w:r w:rsidRPr="00CC58F3">
        <w:rPr>
          <w:b/>
          <w:bCs/>
          <w:lang w:val="en-DE"/>
        </w:rPr>
        <w:t xml:space="preserve">ayers </w:t>
      </w:r>
      <w:r>
        <w:rPr>
          <w:b/>
          <w:bCs/>
          <w:lang w:val="en-DE"/>
        </w:rPr>
        <w:t xml:space="preserve">requirements </w:t>
      </w:r>
      <w:r w:rsidRPr="00CC58F3">
        <w:rPr>
          <w:b/>
          <w:bCs/>
          <w:lang w:val="en-DE"/>
        </w:rPr>
        <w:t>consider Type-1 DMRS.</w:t>
      </w:r>
    </w:p>
    <w:p w14:paraId="7A9F4956" w14:textId="77777777" w:rsidR="00AB3E7B" w:rsidRPr="00CC58F3" w:rsidRDefault="00AB3E7B" w:rsidP="00AB3E7B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8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As opposed to handheld devices, FWA devices typically experience no mobility</w:t>
      </w:r>
      <w:r>
        <w:rPr>
          <w:b/>
          <w:bCs/>
        </w:rPr>
        <w:t>.</w:t>
      </w:r>
    </w:p>
    <w:p w14:paraId="1D224CD0" w14:textId="4BCD69B8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8</w:t>
      </w:r>
      <w:r w:rsidRPr="00CC58F3">
        <w:rPr>
          <w:b/>
          <w:bCs/>
          <w:lang w:val="en-DE"/>
        </w:rPr>
        <w:t xml:space="preserve">: For up to 4 MIMO layers consider the use of 1 additional symbol DMRS to target mobility scenarios. For 6 MIMO layers </w:t>
      </w:r>
      <w:r>
        <w:rPr>
          <w:b/>
          <w:bCs/>
          <w:lang w:val="en-DE"/>
        </w:rPr>
        <w:t xml:space="preserve">consider </w:t>
      </w:r>
      <w:r w:rsidRPr="00CC58F3">
        <w:rPr>
          <w:b/>
          <w:bCs/>
          <w:lang w:val="en-DE"/>
        </w:rPr>
        <w:t xml:space="preserve">no additional DMRS symbol to </w:t>
      </w:r>
      <w:r>
        <w:rPr>
          <w:b/>
          <w:bCs/>
          <w:lang w:val="en-DE"/>
        </w:rPr>
        <w:t xml:space="preserve">specifically </w:t>
      </w:r>
      <w:r w:rsidRPr="00CC58F3">
        <w:rPr>
          <w:b/>
          <w:bCs/>
          <w:lang w:val="en-DE"/>
        </w:rPr>
        <w:t>target</w:t>
      </w:r>
      <w:r>
        <w:rPr>
          <w:b/>
          <w:bCs/>
          <w:lang w:val="en-DE"/>
        </w:rPr>
        <w:t xml:space="preserve"> the</w:t>
      </w:r>
      <w:r w:rsidRPr="00CC58F3">
        <w:rPr>
          <w:b/>
          <w:bCs/>
          <w:lang w:val="en-DE"/>
        </w:rPr>
        <w:t xml:space="preserve"> FWA deployment scenario.</w:t>
      </w:r>
    </w:p>
    <w:p w14:paraId="4D9B43C2" w14:textId="77777777" w:rsidR="00AB3E7B" w:rsidRPr="00CC58F3" w:rsidRDefault="00AB3E7B" w:rsidP="00AB3E7B">
      <w:pPr>
        <w:spacing w:after="120"/>
        <w:jc w:val="both"/>
        <w:rPr>
          <w:bCs/>
        </w:rPr>
      </w:pPr>
      <w:r>
        <w:rPr>
          <w:b/>
          <w:bCs/>
          <w:u w:val="single"/>
          <w:lang w:val="en-DE"/>
        </w:rPr>
        <w:t>Observation</w:t>
      </w:r>
      <w:r w:rsidRPr="00CC58F3">
        <w:rPr>
          <w:b/>
          <w:bCs/>
          <w:u w:val="single"/>
          <w:lang w:val="en-DE"/>
        </w:rPr>
        <w:t xml:space="preserve"> #</w:t>
      </w:r>
      <w:r>
        <w:rPr>
          <w:b/>
          <w:bCs/>
          <w:u w:val="single"/>
          <w:lang w:val="en-DE"/>
        </w:rPr>
        <w:t>9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SDR requirements were defined for 8Rx UEs</w:t>
      </w:r>
      <w:r>
        <w:rPr>
          <w:b/>
          <w:bCs/>
        </w:rPr>
        <w:t>.</w:t>
      </w:r>
    </w:p>
    <w:p w14:paraId="70D0A945" w14:textId="5883554C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9</w:t>
      </w:r>
      <w:r w:rsidRPr="00CC58F3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Define SDR requirements for 6Rx UEs</w:t>
      </w:r>
      <w:r w:rsidRPr="00CC58F3">
        <w:rPr>
          <w:b/>
          <w:bCs/>
          <w:lang w:val="en-DE"/>
        </w:rPr>
        <w:t>.</w:t>
      </w:r>
    </w:p>
    <w:p w14:paraId="2B017E71" w14:textId="77777777" w:rsidR="00AB3E7B" w:rsidRPr="000C558D" w:rsidRDefault="00AB3E7B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10</w:t>
      </w:r>
      <w:r w:rsidRPr="000C558D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>Current WID focuses on both coverage and high throughput conditions.</w:t>
      </w:r>
    </w:p>
    <w:p w14:paraId="735C7D5B" w14:textId="77777777" w:rsidR="00AB3E7B" w:rsidRPr="00EB4249" w:rsidRDefault="00AB3E7B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10</w:t>
      </w:r>
      <w:r w:rsidRPr="00CC58F3">
        <w:rPr>
          <w:b/>
          <w:bCs/>
          <w:lang w:val="en-DE"/>
        </w:rPr>
        <w:t xml:space="preserve">: Define PDCCH requirements for 6Rx UE. </w:t>
      </w:r>
      <w:r>
        <w:rPr>
          <w:b/>
          <w:bCs/>
          <w:lang w:val="en-DE"/>
        </w:rPr>
        <w:t>A s</w:t>
      </w:r>
      <w:r w:rsidRPr="00CC58F3">
        <w:rPr>
          <w:b/>
          <w:bCs/>
          <w:lang w:val="en-DE"/>
        </w:rPr>
        <w:t xml:space="preserve">ingle test case with AL1 </w:t>
      </w:r>
      <w:r>
        <w:rPr>
          <w:b/>
          <w:bCs/>
          <w:lang w:val="en-DE"/>
        </w:rPr>
        <w:t xml:space="preserve">is enough </w:t>
      </w:r>
      <w:r w:rsidRPr="00CC58F3">
        <w:rPr>
          <w:b/>
          <w:bCs/>
          <w:lang w:val="en-DE"/>
        </w:rPr>
        <w:t xml:space="preserve">to </w:t>
      </w:r>
      <w:r>
        <w:rPr>
          <w:b/>
          <w:bCs/>
          <w:lang w:val="en-DE"/>
        </w:rPr>
        <w:t>quantify</w:t>
      </w:r>
      <w:r w:rsidRPr="00CC58F3">
        <w:rPr>
          <w:b/>
          <w:bCs/>
          <w:lang w:val="en-DE"/>
        </w:rPr>
        <w:t xml:space="preserve"> for 6R</w:t>
      </w:r>
      <w:r>
        <w:rPr>
          <w:b/>
          <w:bCs/>
          <w:lang w:val="en-DE"/>
        </w:rPr>
        <w:t>x</w:t>
      </w:r>
      <w:r w:rsidRPr="00CC58F3">
        <w:rPr>
          <w:b/>
          <w:bCs/>
          <w:lang w:val="en-DE"/>
        </w:rPr>
        <w:t xml:space="preserve"> </w:t>
      </w:r>
      <w:r>
        <w:rPr>
          <w:b/>
          <w:bCs/>
          <w:lang w:val="en-DE"/>
        </w:rPr>
        <w:t xml:space="preserve">vs 4Rx </w:t>
      </w:r>
      <w:r w:rsidRPr="00CC58F3">
        <w:rPr>
          <w:b/>
          <w:bCs/>
          <w:lang w:val="en-DE"/>
        </w:rPr>
        <w:t>coverage gain</w:t>
      </w:r>
      <w:r>
        <w:rPr>
          <w:b/>
          <w:bCs/>
          <w:lang w:val="en-DE"/>
        </w:rPr>
        <w:t>.</w:t>
      </w:r>
      <w:r w:rsidRPr="00CC58F3">
        <w:rPr>
          <w:b/>
          <w:bCs/>
          <w:lang w:val="en-DE"/>
        </w:rPr>
        <w:t xml:space="preserve"> </w:t>
      </w:r>
    </w:p>
    <w:p w14:paraId="3E41F0C3" w14:textId="77777777" w:rsidR="00AB3E7B" w:rsidRPr="00CC58F3" w:rsidRDefault="00AB3E7B" w:rsidP="00AB3E7B">
      <w:pPr>
        <w:numPr>
          <w:ilvl w:val="1"/>
          <w:numId w:val="43"/>
        </w:num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11</w:t>
      </w:r>
      <w:r w:rsidRPr="000C558D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Defining PBCH requirements, even though the channel is not testable in terms of conformance, would consume time that can be dedicated to other 6Rx topics of interest.  </w:t>
      </w:r>
    </w:p>
    <w:p w14:paraId="6383BBE8" w14:textId="02BE477A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t>Proposal #</w:t>
      </w:r>
      <w:r>
        <w:rPr>
          <w:b/>
          <w:bCs/>
          <w:u w:val="single"/>
          <w:lang w:val="en-DE"/>
        </w:rPr>
        <w:t>11</w:t>
      </w:r>
      <w:r w:rsidRPr="00CC58F3">
        <w:rPr>
          <w:b/>
          <w:bCs/>
          <w:lang w:val="en-DE"/>
        </w:rPr>
        <w:t xml:space="preserve">: Do not define new </w:t>
      </w:r>
      <w:r>
        <w:rPr>
          <w:b/>
          <w:bCs/>
          <w:lang w:val="en-DE"/>
        </w:rPr>
        <w:t xml:space="preserve">demodulation requirements for </w:t>
      </w:r>
      <w:r w:rsidRPr="00CC58F3">
        <w:rPr>
          <w:b/>
          <w:bCs/>
          <w:lang w:val="en-DE"/>
        </w:rPr>
        <w:t>PBCH</w:t>
      </w:r>
      <w:r>
        <w:rPr>
          <w:b/>
          <w:bCs/>
          <w:lang w:val="en-DE"/>
        </w:rPr>
        <w:t xml:space="preserve">, </w:t>
      </w:r>
      <w:r w:rsidRPr="00CC58F3">
        <w:rPr>
          <w:b/>
          <w:bCs/>
          <w:lang w:val="en-DE"/>
        </w:rPr>
        <w:t>since PBCH is not testable in RAN5.</w:t>
      </w:r>
    </w:p>
    <w:p w14:paraId="5A4F3331" w14:textId="77777777" w:rsidR="00AB3E7B" w:rsidRPr="00CC58F3" w:rsidRDefault="00AB3E7B" w:rsidP="00AB3E7B">
      <w:pPr>
        <w:spacing w:after="120"/>
        <w:jc w:val="both"/>
        <w:rPr>
          <w:b/>
          <w:bCs/>
          <w:lang w:val="en-DE"/>
        </w:rPr>
      </w:pPr>
      <w:r w:rsidRPr="000C558D">
        <w:rPr>
          <w:b/>
          <w:bCs/>
          <w:u w:val="single"/>
          <w:lang w:val="en-DE"/>
        </w:rPr>
        <w:t>Observation #</w:t>
      </w:r>
      <w:r>
        <w:rPr>
          <w:b/>
          <w:bCs/>
          <w:u w:val="single"/>
          <w:lang w:val="en-DE"/>
        </w:rPr>
        <w:t>12</w:t>
      </w:r>
      <w:r w:rsidRPr="000C558D">
        <w:rPr>
          <w:b/>
          <w:bCs/>
          <w:lang w:val="en-DE"/>
        </w:rPr>
        <w:t xml:space="preserve">: </w:t>
      </w:r>
      <w:r>
        <w:rPr>
          <w:b/>
          <w:bCs/>
          <w:lang w:val="en-DE"/>
        </w:rPr>
        <w:t xml:space="preserve">Rel-18 scope for CSI requirements focused on CQI reporting only. </w:t>
      </w:r>
    </w:p>
    <w:p w14:paraId="773D19B0" w14:textId="2B6BC17C" w:rsidR="00AB3E7B" w:rsidRDefault="00AB3E7B" w:rsidP="00AB3E7B">
      <w:pPr>
        <w:spacing w:after="120"/>
        <w:jc w:val="both"/>
        <w:rPr>
          <w:b/>
          <w:bCs/>
          <w:lang w:val="en-DE"/>
        </w:rPr>
      </w:pPr>
      <w:r w:rsidRPr="00CC58F3">
        <w:rPr>
          <w:b/>
          <w:bCs/>
          <w:u w:val="single"/>
          <w:lang w:val="en-DE"/>
        </w:rPr>
        <w:lastRenderedPageBreak/>
        <w:t>Proposal #</w:t>
      </w:r>
      <w:r>
        <w:rPr>
          <w:b/>
          <w:bCs/>
          <w:u w:val="single"/>
          <w:lang w:val="en-DE"/>
        </w:rPr>
        <w:t>12</w:t>
      </w:r>
      <w:r w:rsidRPr="00CC58F3">
        <w:rPr>
          <w:b/>
          <w:bCs/>
          <w:lang w:val="en-DE"/>
        </w:rPr>
        <w:t xml:space="preserve">: RAN4 to discuss </w:t>
      </w:r>
      <w:r>
        <w:rPr>
          <w:b/>
          <w:bCs/>
          <w:lang w:val="en-DE"/>
        </w:rPr>
        <w:t xml:space="preserve">whether to consider CQI reporting for 6Rx, but </w:t>
      </w:r>
      <w:r>
        <w:rPr>
          <w:b/>
          <w:bCs/>
        </w:rPr>
        <w:t>d</w:t>
      </w:r>
      <w:r w:rsidRPr="00AB0239">
        <w:rPr>
          <w:b/>
          <w:bCs/>
        </w:rPr>
        <w:t xml:space="preserve">o not define PMI requirements </w:t>
      </w:r>
      <w:r>
        <w:rPr>
          <w:b/>
          <w:bCs/>
        </w:rPr>
        <w:t>and</w:t>
      </w:r>
      <w:r w:rsidRPr="00AB0239">
        <w:rPr>
          <w:b/>
          <w:bCs/>
        </w:rPr>
        <w:t xml:space="preserve"> </w:t>
      </w:r>
      <w:r>
        <w:rPr>
          <w:b/>
          <w:bCs/>
        </w:rPr>
        <w:t>d</w:t>
      </w:r>
      <w:r w:rsidRPr="00AB0239">
        <w:rPr>
          <w:b/>
          <w:bCs/>
        </w:rPr>
        <w:t>o not define RI requirements</w:t>
      </w:r>
      <w:r>
        <w:rPr>
          <w:b/>
          <w:bCs/>
        </w:rPr>
        <w:t>.</w:t>
      </w:r>
    </w:p>
    <w:p w14:paraId="10BA44AC" w14:textId="77777777" w:rsidR="00AB3E7B" w:rsidRPr="00073DA3" w:rsidRDefault="00AB3E7B" w:rsidP="00AB3E7B">
      <w:pPr>
        <w:spacing w:after="120"/>
        <w:jc w:val="both"/>
        <w:rPr>
          <w:b/>
          <w:lang w:val="en-DE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4FBF8FAA" w14:textId="4B83A4E9" w:rsidR="00975337" w:rsidRPr="00137D2A" w:rsidRDefault="00785625" w:rsidP="00137D2A">
      <w:pPr>
        <w:numPr>
          <w:ilvl w:val="0"/>
          <w:numId w:val="2"/>
        </w:numPr>
        <w:tabs>
          <w:tab w:val="num" w:pos="369"/>
        </w:tabs>
        <w:jc w:val="both"/>
        <w:rPr>
          <w:bCs/>
          <w:lang w:val="en-US"/>
        </w:rPr>
      </w:pPr>
      <w:r w:rsidRPr="00785625">
        <w:t>RP-240720</w:t>
      </w:r>
      <w:r w:rsidRPr="00785625">
        <w:rPr>
          <w:lang w:val="en-US"/>
        </w:rPr>
        <w:t xml:space="preserve"> “New WID: UE RF enhancements for FR1/FR2 and EN-DC, Phase 4”</w:t>
      </w:r>
      <w:r w:rsidRPr="00785625">
        <w:t xml:space="preserve">, by RAN4 chair (Huawei), </w:t>
      </w:r>
      <w:r w:rsidRPr="00785625">
        <w:rPr>
          <w:lang w:val="en-US"/>
        </w:rPr>
        <w:t xml:space="preserve">3GPP </w:t>
      </w:r>
      <w:r w:rsidRPr="00785625">
        <w:rPr>
          <w:bCs/>
          <w:lang w:val="en-US"/>
        </w:rPr>
        <w:t>TSG-RAN Meeting #103, Maastricht, Netherlands, March 18-21, 2024</w:t>
      </w:r>
    </w:p>
    <w:sectPr w:rsidR="00975337" w:rsidRPr="00137D2A" w:rsidSect="006708C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244D4" w14:textId="77777777" w:rsidR="00064290" w:rsidRDefault="00064290" w:rsidP="000A231E">
      <w:pPr>
        <w:spacing w:after="0"/>
      </w:pPr>
      <w:r>
        <w:separator/>
      </w:r>
    </w:p>
  </w:endnote>
  <w:endnote w:type="continuationSeparator" w:id="0">
    <w:p w14:paraId="3712100F" w14:textId="77777777" w:rsidR="00064290" w:rsidRDefault="0006429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CD0A8" w14:textId="77777777" w:rsidR="00064290" w:rsidRDefault="00064290" w:rsidP="000A231E">
      <w:pPr>
        <w:spacing w:after="0"/>
      </w:pPr>
      <w:r>
        <w:separator/>
      </w:r>
    </w:p>
  </w:footnote>
  <w:footnote w:type="continuationSeparator" w:id="0">
    <w:p w14:paraId="7F1FE85F" w14:textId="77777777" w:rsidR="00064290" w:rsidRDefault="0006429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CA6185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4761C8E">
      <w:numFmt w:val="decimal"/>
      <w:lvlText w:val=""/>
      <w:lvlJc w:val="left"/>
      <w:rPr>
        <w:lang w:val="en-GB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7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2C7BF2"/>
    <w:multiLevelType w:val="hybridMultilevel"/>
    <w:tmpl w:val="9198E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9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7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74923CD"/>
    <w:multiLevelType w:val="hybridMultilevel"/>
    <w:tmpl w:val="45706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5532A0"/>
    <w:multiLevelType w:val="hybridMultilevel"/>
    <w:tmpl w:val="C8B415EC"/>
    <w:lvl w:ilvl="0" w:tplc="F9D857B2">
      <w:numFmt w:val="bullet"/>
      <w:lvlText w:val="-"/>
      <w:lvlJc w:val="left"/>
      <w:pPr>
        <w:ind w:left="1080" w:hanging="360"/>
      </w:pPr>
      <w:rPr>
        <w:rFonts w:ascii="Times New Roman" w:eastAsia="Microsoft JhengHe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42169200">
    <w:abstractNumId w:val="24"/>
  </w:num>
  <w:num w:numId="2" w16cid:durableId="1854997855">
    <w:abstractNumId w:val="38"/>
  </w:num>
  <w:num w:numId="3" w16cid:durableId="2126580217">
    <w:abstractNumId w:val="13"/>
  </w:num>
  <w:num w:numId="4" w16cid:durableId="1199469603">
    <w:abstractNumId w:val="29"/>
  </w:num>
  <w:num w:numId="5" w16cid:durableId="976184863">
    <w:abstractNumId w:val="4"/>
  </w:num>
  <w:num w:numId="6" w16cid:durableId="1696036931">
    <w:abstractNumId w:val="47"/>
  </w:num>
  <w:num w:numId="7" w16cid:durableId="686516209">
    <w:abstractNumId w:val="14"/>
  </w:num>
  <w:num w:numId="8" w16cid:durableId="2057922014">
    <w:abstractNumId w:val="21"/>
  </w:num>
  <w:num w:numId="9" w16cid:durableId="423838429">
    <w:abstractNumId w:val="2"/>
  </w:num>
  <w:num w:numId="10" w16cid:durableId="187764942">
    <w:abstractNumId w:val="33"/>
  </w:num>
  <w:num w:numId="11" w16cid:durableId="199171740">
    <w:abstractNumId w:val="43"/>
  </w:num>
  <w:num w:numId="12" w16cid:durableId="503710582">
    <w:abstractNumId w:val="25"/>
  </w:num>
  <w:num w:numId="13" w16cid:durableId="308099533">
    <w:abstractNumId w:val="31"/>
  </w:num>
  <w:num w:numId="14" w16cid:durableId="473568304">
    <w:abstractNumId w:val="44"/>
  </w:num>
  <w:num w:numId="15" w16cid:durableId="2077511674">
    <w:abstractNumId w:val="32"/>
  </w:num>
  <w:num w:numId="16" w16cid:durableId="349531655">
    <w:abstractNumId w:val="19"/>
  </w:num>
  <w:num w:numId="17" w16cid:durableId="270358942">
    <w:abstractNumId w:val="9"/>
  </w:num>
  <w:num w:numId="18" w16cid:durableId="1039084338">
    <w:abstractNumId w:val="11"/>
  </w:num>
  <w:num w:numId="19" w16cid:durableId="61804329">
    <w:abstractNumId w:val="18"/>
  </w:num>
  <w:num w:numId="20" w16cid:durableId="1885097479">
    <w:abstractNumId w:val="30"/>
  </w:num>
  <w:num w:numId="21" w16cid:durableId="1065832254">
    <w:abstractNumId w:val="34"/>
  </w:num>
  <w:num w:numId="22" w16cid:durableId="237836214">
    <w:abstractNumId w:val="1"/>
  </w:num>
  <w:num w:numId="23" w16cid:durableId="1980265343">
    <w:abstractNumId w:val="12"/>
  </w:num>
  <w:num w:numId="24" w16cid:durableId="1454248970">
    <w:abstractNumId w:val="8"/>
  </w:num>
  <w:num w:numId="25" w16cid:durableId="388118187">
    <w:abstractNumId w:val="26"/>
  </w:num>
  <w:num w:numId="26" w16cid:durableId="246496306">
    <w:abstractNumId w:val="48"/>
  </w:num>
  <w:num w:numId="27" w16cid:durableId="476263457">
    <w:abstractNumId w:val="7"/>
  </w:num>
  <w:num w:numId="28" w16cid:durableId="916787262">
    <w:abstractNumId w:val="23"/>
  </w:num>
  <w:num w:numId="29" w16cid:durableId="597130908">
    <w:abstractNumId w:val="41"/>
  </w:num>
  <w:num w:numId="30" w16cid:durableId="643310922">
    <w:abstractNumId w:val="27"/>
  </w:num>
  <w:num w:numId="31" w16cid:durableId="1770274252">
    <w:abstractNumId w:val="35"/>
  </w:num>
  <w:num w:numId="32" w16cid:durableId="1813595596">
    <w:abstractNumId w:val="22"/>
  </w:num>
  <w:num w:numId="33" w16cid:durableId="1140462402">
    <w:abstractNumId w:val="10"/>
  </w:num>
  <w:num w:numId="34" w16cid:durableId="1328242483">
    <w:abstractNumId w:val="28"/>
  </w:num>
  <w:num w:numId="35" w16cid:durableId="1573276893">
    <w:abstractNumId w:val="36"/>
  </w:num>
  <w:num w:numId="36" w16cid:durableId="1664813524">
    <w:abstractNumId w:val="17"/>
  </w:num>
  <w:num w:numId="37" w16cid:durableId="225460277">
    <w:abstractNumId w:val="37"/>
  </w:num>
  <w:num w:numId="38" w16cid:durableId="1271624333">
    <w:abstractNumId w:val="40"/>
  </w:num>
  <w:num w:numId="39" w16cid:durableId="1674458176">
    <w:abstractNumId w:val="46"/>
  </w:num>
  <w:num w:numId="40" w16cid:durableId="506218438">
    <w:abstractNumId w:val="39"/>
  </w:num>
  <w:num w:numId="41" w16cid:durableId="1221791576">
    <w:abstractNumId w:val="42"/>
  </w:num>
  <w:num w:numId="42" w16cid:durableId="2088964320">
    <w:abstractNumId w:val="16"/>
  </w:num>
  <w:num w:numId="43" w16cid:durableId="2058123482">
    <w:abstractNumId w:val="0"/>
  </w:num>
  <w:num w:numId="44" w16cid:durableId="1579245648">
    <w:abstractNumId w:val="15"/>
  </w:num>
  <w:num w:numId="45" w16cid:durableId="1620647008">
    <w:abstractNumId w:val="49"/>
  </w:num>
  <w:num w:numId="46" w16cid:durableId="20666268">
    <w:abstractNumId w:val="51"/>
  </w:num>
  <w:num w:numId="47" w16cid:durableId="1021972387">
    <w:abstractNumId w:val="3"/>
  </w:num>
  <w:num w:numId="48" w16cid:durableId="2133668486">
    <w:abstractNumId w:val="6"/>
  </w:num>
  <w:num w:numId="49" w16cid:durableId="107437711">
    <w:abstractNumId w:val="5"/>
  </w:num>
  <w:num w:numId="50" w16cid:durableId="295642991">
    <w:abstractNumId w:val="52"/>
  </w:num>
  <w:num w:numId="51" w16cid:durableId="1608924153">
    <w:abstractNumId w:val="45"/>
  </w:num>
  <w:num w:numId="52" w16cid:durableId="418675033">
    <w:abstractNumId w:val="20"/>
  </w:num>
  <w:num w:numId="53" w16cid:durableId="608895458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531D"/>
    <w:rsid w:val="00006387"/>
    <w:rsid w:val="00006FCE"/>
    <w:rsid w:val="00011F9E"/>
    <w:rsid w:val="00015735"/>
    <w:rsid w:val="00015CEF"/>
    <w:rsid w:val="00015DFB"/>
    <w:rsid w:val="000216DD"/>
    <w:rsid w:val="00022297"/>
    <w:rsid w:val="00023604"/>
    <w:rsid w:val="00023AB5"/>
    <w:rsid w:val="00025175"/>
    <w:rsid w:val="00026B43"/>
    <w:rsid w:val="00026BC6"/>
    <w:rsid w:val="000271F9"/>
    <w:rsid w:val="00033E9F"/>
    <w:rsid w:val="000355F5"/>
    <w:rsid w:val="000368AE"/>
    <w:rsid w:val="000416F2"/>
    <w:rsid w:val="00042103"/>
    <w:rsid w:val="000467CD"/>
    <w:rsid w:val="000555E2"/>
    <w:rsid w:val="000556AE"/>
    <w:rsid w:val="00060164"/>
    <w:rsid w:val="00061B73"/>
    <w:rsid w:val="00064290"/>
    <w:rsid w:val="00064C4C"/>
    <w:rsid w:val="00067ECE"/>
    <w:rsid w:val="00070960"/>
    <w:rsid w:val="00071642"/>
    <w:rsid w:val="00071A5F"/>
    <w:rsid w:val="0007243E"/>
    <w:rsid w:val="00072868"/>
    <w:rsid w:val="00072DFA"/>
    <w:rsid w:val="000730C6"/>
    <w:rsid w:val="00073DA3"/>
    <w:rsid w:val="00075B91"/>
    <w:rsid w:val="00075C68"/>
    <w:rsid w:val="00076EB8"/>
    <w:rsid w:val="00076F2B"/>
    <w:rsid w:val="00076F82"/>
    <w:rsid w:val="00077DBD"/>
    <w:rsid w:val="00080059"/>
    <w:rsid w:val="00080ACB"/>
    <w:rsid w:val="00082857"/>
    <w:rsid w:val="00082F54"/>
    <w:rsid w:val="000834CA"/>
    <w:rsid w:val="00083A2B"/>
    <w:rsid w:val="00086319"/>
    <w:rsid w:val="00093752"/>
    <w:rsid w:val="0009737C"/>
    <w:rsid w:val="000A082C"/>
    <w:rsid w:val="000A231E"/>
    <w:rsid w:val="000A2C45"/>
    <w:rsid w:val="000A3B78"/>
    <w:rsid w:val="000A4753"/>
    <w:rsid w:val="000B3FEB"/>
    <w:rsid w:val="000B40BF"/>
    <w:rsid w:val="000B743B"/>
    <w:rsid w:val="000B7691"/>
    <w:rsid w:val="000C096E"/>
    <w:rsid w:val="000C3739"/>
    <w:rsid w:val="000C394D"/>
    <w:rsid w:val="000C438C"/>
    <w:rsid w:val="000C558D"/>
    <w:rsid w:val="000D0FA9"/>
    <w:rsid w:val="000D2ED1"/>
    <w:rsid w:val="000D46C8"/>
    <w:rsid w:val="000D55D8"/>
    <w:rsid w:val="000D5A89"/>
    <w:rsid w:val="000E256A"/>
    <w:rsid w:val="000E331F"/>
    <w:rsid w:val="000F1581"/>
    <w:rsid w:val="000F16C0"/>
    <w:rsid w:val="000F4073"/>
    <w:rsid w:val="000F6813"/>
    <w:rsid w:val="00101133"/>
    <w:rsid w:val="00101BF6"/>
    <w:rsid w:val="00103109"/>
    <w:rsid w:val="00103B4F"/>
    <w:rsid w:val="00111BC2"/>
    <w:rsid w:val="001134B2"/>
    <w:rsid w:val="00122452"/>
    <w:rsid w:val="00130B2A"/>
    <w:rsid w:val="00131B4C"/>
    <w:rsid w:val="001341F8"/>
    <w:rsid w:val="00134B2A"/>
    <w:rsid w:val="0013560D"/>
    <w:rsid w:val="00137298"/>
    <w:rsid w:val="00137D2A"/>
    <w:rsid w:val="00140911"/>
    <w:rsid w:val="00141F7B"/>
    <w:rsid w:val="00142A44"/>
    <w:rsid w:val="00147843"/>
    <w:rsid w:val="00151825"/>
    <w:rsid w:val="0015262F"/>
    <w:rsid w:val="00153250"/>
    <w:rsid w:val="00154002"/>
    <w:rsid w:val="00154544"/>
    <w:rsid w:val="001561CF"/>
    <w:rsid w:val="001564BA"/>
    <w:rsid w:val="001566BC"/>
    <w:rsid w:val="001573D0"/>
    <w:rsid w:val="00161957"/>
    <w:rsid w:val="00161FB1"/>
    <w:rsid w:val="00164C75"/>
    <w:rsid w:val="00165397"/>
    <w:rsid w:val="00170744"/>
    <w:rsid w:val="00173839"/>
    <w:rsid w:val="00174220"/>
    <w:rsid w:val="001750A9"/>
    <w:rsid w:val="00175C0E"/>
    <w:rsid w:val="00176AAC"/>
    <w:rsid w:val="0017788A"/>
    <w:rsid w:val="00177B4F"/>
    <w:rsid w:val="00177E41"/>
    <w:rsid w:val="001839FC"/>
    <w:rsid w:val="00192DE6"/>
    <w:rsid w:val="001947C2"/>
    <w:rsid w:val="00194892"/>
    <w:rsid w:val="00197932"/>
    <w:rsid w:val="00197CBA"/>
    <w:rsid w:val="001A3042"/>
    <w:rsid w:val="001A362E"/>
    <w:rsid w:val="001A4263"/>
    <w:rsid w:val="001A48BA"/>
    <w:rsid w:val="001B0EB1"/>
    <w:rsid w:val="001B4039"/>
    <w:rsid w:val="001B5788"/>
    <w:rsid w:val="001B5864"/>
    <w:rsid w:val="001B6EE6"/>
    <w:rsid w:val="001C0B49"/>
    <w:rsid w:val="001C4999"/>
    <w:rsid w:val="001C4E07"/>
    <w:rsid w:val="001D2646"/>
    <w:rsid w:val="001D7ECB"/>
    <w:rsid w:val="001E013C"/>
    <w:rsid w:val="001E1407"/>
    <w:rsid w:val="001E1433"/>
    <w:rsid w:val="001E37BE"/>
    <w:rsid w:val="001E397C"/>
    <w:rsid w:val="001E40D6"/>
    <w:rsid w:val="001E498A"/>
    <w:rsid w:val="001E6263"/>
    <w:rsid w:val="001E661D"/>
    <w:rsid w:val="001F2A3F"/>
    <w:rsid w:val="001F3227"/>
    <w:rsid w:val="001F4EB6"/>
    <w:rsid w:val="001F64D8"/>
    <w:rsid w:val="001F6552"/>
    <w:rsid w:val="002003A9"/>
    <w:rsid w:val="00203030"/>
    <w:rsid w:val="00207257"/>
    <w:rsid w:val="00210944"/>
    <w:rsid w:val="002111EC"/>
    <w:rsid w:val="002138E6"/>
    <w:rsid w:val="00214C88"/>
    <w:rsid w:val="002209C6"/>
    <w:rsid w:val="00220ECC"/>
    <w:rsid w:val="0022162B"/>
    <w:rsid w:val="0022219C"/>
    <w:rsid w:val="00224E4E"/>
    <w:rsid w:val="00224F46"/>
    <w:rsid w:val="00232ED4"/>
    <w:rsid w:val="00233A18"/>
    <w:rsid w:val="00233B41"/>
    <w:rsid w:val="00235FC9"/>
    <w:rsid w:val="002405E8"/>
    <w:rsid w:val="00240B0F"/>
    <w:rsid w:val="002447D6"/>
    <w:rsid w:val="0024626B"/>
    <w:rsid w:val="00246BD5"/>
    <w:rsid w:val="00246FFF"/>
    <w:rsid w:val="00247E0B"/>
    <w:rsid w:val="00251AE2"/>
    <w:rsid w:val="002559FA"/>
    <w:rsid w:val="002565BF"/>
    <w:rsid w:val="002669A8"/>
    <w:rsid w:val="00270645"/>
    <w:rsid w:val="0027134D"/>
    <w:rsid w:val="002725A9"/>
    <w:rsid w:val="00274634"/>
    <w:rsid w:val="00274BEA"/>
    <w:rsid w:val="00282C37"/>
    <w:rsid w:val="00282E7D"/>
    <w:rsid w:val="00287509"/>
    <w:rsid w:val="00287F9F"/>
    <w:rsid w:val="00292C67"/>
    <w:rsid w:val="00293021"/>
    <w:rsid w:val="00294C35"/>
    <w:rsid w:val="002953EC"/>
    <w:rsid w:val="002A09D4"/>
    <w:rsid w:val="002A25E3"/>
    <w:rsid w:val="002A54BF"/>
    <w:rsid w:val="002A56BC"/>
    <w:rsid w:val="002A5B17"/>
    <w:rsid w:val="002A6BEB"/>
    <w:rsid w:val="002B1018"/>
    <w:rsid w:val="002B2144"/>
    <w:rsid w:val="002B278E"/>
    <w:rsid w:val="002B4281"/>
    <w:rsid w:val="002B6039"/>
    <w:rsid w:val="002B7B72"/>
    <w:rsid w:val="002C14E5"/>
    <w:rsid w:val="002C1E0C"/>
    <w:rsid w:val="002C255B"/>
    <w:rsid w:val="002C257B"/>
    <w:rsid w:val="002C63ED"/>
    <w:rsid w:val="002D16E5"/>
    <w:rsid w:val="002D2590"/>
    <w:rsid w:val="002D2C2E"/>
    <w:rsid w:val="002D3AB1"/>
    <w:rsid w:val="002D57EC"/>
    <w:rsid w:val="002E0431"/>
    <w:rsid w:val="002E23FF"/>
    <w:rsid w:val="002E4E62"/>
    <w:rsid w:val="002E5420"/>
    <w:rsid w:val="002E67AA"/>
    <w:rsid w:val="002F3920"/>
    <w:rsid w:val="002F486B"/>
    <w:rsid w:val="002F4C27"/>
    <w:rsid w:val="002F6EBC"/>
    <w:rsid w:val="00300889"/>
    <w:rsid w:val="00302157"/>
    <w:rsid w:val="00302247"/>
    <w:rsid w:val="003031D1"/>
    <w:rsid w:val="00303FF4"/>
    <w:rsid w:val="0030546B"/>
    <w:rsid w:val="003065E0"/>
    <w:rsid w:val="00307260"/>
    <w:rsid w:val="003100CF"/>
    <w:rsid w:val="003107D7"/>
    <w:rsid w:val="00311980"/>
    <w:rsid w:val="00312CDA"/>
    <w:rsid w:val="003149CD"/>
    <w:rsid w:val="00316847"/>
    <w:rsid w:val="003177BA"/>
    <w:rsid w:val="00320D4C"/>
    <w:rsid w:val="00321F08"/>
    <w:rsid w:val="003252E9"/>
    <w:rsid w:val="003278CD"/>
    <w:rsid w:val="0033030D"/>
    <w:rsid w:val="00335A06"/>
    <w:rsid w:val="003374EE"/>
    <w:rsid w:val="00340D19"/>
    <w:rsid w:val="00342C3A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3A4D"/>
    <w:rsid w:val="0036663C"/>
    <w:rsid w:val="0036753F"/>
    <w:rsid w:val="00367752"/>
    <w:rsid w:val="0037236D"/>
    <w:rsid w:val="00372944"/>
    <w:rsid w:val="003771E4"/>
    <w:rsid w:val="00381A09"/>
    <w:rsid w:val="00391B68"/>
    <w:rsid w:val="00394BD8"/>
    <w:rsid w:val="00396DDB"/>
    <w:rsid w:val="00396E90"/>
    <w:rsid w:val="00397844"/>
    <w:rsid w:val="003A1B3D"/>
    <w:rsid w:val="003A3B11"/>
    <w:rsid w:val="003A61DF"/>
    <w:rsid w:val="003B05C6"/>
    <w:rsid w:val="003B0630"/>
    <w:rsid w:val="003B5679"/>
    <w:rsid w:val="003B7EAC"/>
    <w:rsid w:val="003C06FB"/>
    <w:rsid w:val="003C2F82"/>
    <w:rsid w:val="003C3988"/>
    <w:rsid w:val="003C452F"/>
    <w:rsid w:val="003C55B6"/>
    <w:rsid w:val="003C5728"/>
    <w:rsid w:val="003C6348"/>
    <w:rsid w:val="003D1CA4"/>
    <w:rsid w:val="003D275A"/>
    <w:rsid w:val="003D4047"/>
    <w:rsid w:val="003D4217"/>
    <w:rsid w:val="003D6F52"/>
    <w:rsid w:val="003D7A97"/>
    <w:rsid w:val="003E166A"/>
    <w:rsid w:val="003E1F79"/>
    <w:rsid w:val="003E20A4"/>
    <w:rsid w:val="003E23DA"/>
    <w:rsid w:val="003E3D0E"/>
    <w:rsid w:val="003E3E92"/>
    <w:rsid w:val="003E607A"/>
    <w:rsid w:val="003E6D64"/>
    <w:rsid w:val="003F14A3"/>
    <w:rsid w:val="003F4A61"/>
    <w:rsid w:val="003F4FBC"/>
    <w:rsid w:val="003F7C40"/>
    <w:rsid w:val="004006B3"/>
    <w:rsid w:val="00401A64"/>
    <w:rsid w:val="00401B0A"/>
    <w:rsid w:val="00404143"/>
    <w:rsid w:val="00404B1C"/>
    <w:rsid w:val="00405728"/>
    <w:rsid w:val="0040757A"/>
    <w:rsid w:val="00410767"/>
    <w:rsid w:val="00414E01"/>
    <w:rsid w:val="00416ED5"/>
    <w:rsid w:val="00421831"/>
    <w:rsid w:val="00421CA6"/>
    <w:rsid w:val="004246E1"/>
    <w:rsid w:val="00424C4E"/>
    <w:rsid w:val="00427E5B"/>
    <w:rsid w:val="00431369"/>
    <w:rsid w:val="004324AB"/>
    <w:rsid w:val="00432715"/>
    <w:rsid w:val="00433705"/>
    <w:rsid w:val="00435599"/>
    <w:rsid w:val="00436CF4"/>
    <w:rsid w:val="0043701E"/>
    <w:rsid w:val="00437496"/>
    <w:rsid w:val="004374D6"/>
    <w:rsid w:val="00437F7B"/>
    <w:rsid w:val="0044064C"/>
    <w:rsid w:val="00442396"/>
    <w:rsid w:val="00444AE3"/>
    <w:rsid w:val="00445AD5"/>
    <w:rsid w:val="004507F9"/>
    <w:rsid w:val="00452D67"/>
    <w:rsid w:val="00454BAD"/>
    <w:rsid w:val="00457613"/>
    <w:rsid w:val="0046003E"/>
    <w:rsid w:val="004609D6"/>
    <w:rsid w:val="00465E40"/>
    <w:rsid w:val="00471E5D"/>
    <w:rsid w:val="004738ED"/>
    <w:rsid w:val="00474F8F"/>
    <w:rsid w:val="00475270"/>
    <w:rsid w:val="00481ABC"/>
    <w:rsid w:val="00481ED8"/>
    <w:rsid w:val="00481FE1"/>
    <w:rsid w:val="0048669D"/>
    <w:rsid w:val="00487107"/>
    <w:rsid w:val="00487D05"/>
    <w:rsid w:val="00492A64"/>
    <w:rsid w:val="00493A8C"/>
    <w:rsid w:val="00493D75"/>
    <w:rsid w:val="004959DC"/>
    <w:rsid w:val="004A0850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58A6"/>
    <w:rsid w:val="004D62A8"/>
    <w:rsid w:val="004D6DA3"/>
    <w:rsid w:val="004E09C4"/>
    <w:rsid w:val="004E2D49"/>
    <w:rsid w:val="004E3A56"/>
    <w:rsid w:val="004E3C23"/>
    <w:rsid w:val="004E6006"/>
    <w:rsid w:val="004E629A"/>
    <w:rsid w:val="004F0B3E"/>
    <w:rsid w:val="004F6905"/>
    <w:rsid w:val="004F6934"/>
    <w:rsid w:val="00504DEB"/>
    <w:rsid w:val="00504FC6"/>
    <w:rsid w:val="00507BB5"/>
    <w:rsid w:val="00511B88"/>
    <w:rsid w:val="00511FB5"/>
    <w:rsid w:val="00512A9D"/>
    <w:rsid w:val="00512DA2"/>
    <w:rsid w:val="005177E1"/>
    <w:rsid w:val="005179C0"/>
    <w:rsid w:val="00521B94"/>
    <w:rsid w:val="00523E75"/>
    <w:rsid w:val="005242E5"/>
    <w:rsid w:val="00524D0E"/>
    <w:rsid w:val="00525A1C"/>
    <w:rsid w:val="00525E31"/>
    <w:rsid w:val="00526848"/>
    <w:rsid w:val="00527939"/>
    <w:rsid w:val="005309F9"/>
    <w:rsid w:val="00531322"/>
    <w:rsid w:val="005327D4"/>
    <w:rsid w:val="005340D1"/>
    <w:rsid w:val="00534AC6"/>
    <w:rsid w:val="00534C7F"/>
    <w:rsid w:val="005355CE"/>
    <w:rsid w:val="00536BBC"/>
    <w:rsid w:val="005372C6"/>
    <w:rsid w:val="005428C1"/>
    <w:rsid w:val="00542B85"/>
    <w:rsid w:val="0054465A"/>
    <w:rsid w:val="00546D12"/>
    <w:rsid w:val="0054740C"/>
    <w:rsid w:val="00547C25"/>
    <w:rsid w:val="005528FD"/>
    <w:rsid w:val="00553FEA"/>
    <w:rsid w:val="0055597A"/>
    <w:rsid w:val="00557808"/>
    <w:rsid w:val="00561315"/>
    <w:rsid w:val="0056550D"/>
    <w:rsid w:val="00572735"/>
    <w:rsid w:val="00572793"/>
    <w:rsid w:val="00572E17"/>
    <w:rsid w:val="00573B72"/>
    <w:rsid w:val="0057507A"/>
    <w:rsid w:val="005762E0"/>
    <w:rsid w:val="00580114"/>
    <w:rsid w:val="00583A2E"/>
    <w:rsid w:val="005868DA"/>
    <w:rsid w:val="00591F66"/>
    <w:rsid w:val="00593D4D"/>
    <w:rsid w:val="00594FBE"/>
    <w:rsid w:val="00595378"/>
    <w:rsid w:val="005A01B1"/>
    <w:rsid w:val="005A5838"/>
    <w:rsid w:val="005A76C8"/>
    <w:rsid w:val="005A7B76"/>
    <w:rsid w:val="005B0C5F"/>
    <w:rsid w:val="005B14E5"/>
    <w:rsid w:val="005B33C9"/>
    <w:rsid w:val="005B4268"/>
    <w:rsid w:val="005B6505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434"/>
    <w:rsid w:val="005D1F0E"/>
    <w:rsid w:val="005D5310"/>
    <w:rsid w:val="005D6B01"/>
    <w:rsid w:val="005D7C83"/>
    <w:rsid w:val="005E00E6"/>
    <w:rsid w:val="005E0ACE"/>
    <w:rsid w:val="005E2F60"/>
    <w:rsid w:val="005E4CF7"/>
    <w:rsid w:val="005F1E12"/>
    <w:rsid w:val="005F20AB"/>
    <w:rsid w:val="0060013F"/>
    <w:rsid w:val="00604436"/>
    <w:rsid w:val="00606265"/>
    <w:rsid w:val="00606E11"/>
    <w:rsid w:val="00607996"/>
    <w:rsid w:val="006119C3"/>
    <w:rsid w:val="00612961"/>
    <w:rsid w:val="00617AEE"/>
    <w:rsid w:val="00620193"/>
    <w:rsid w:val="0062464C"/>
    <w:rsid w:val="006253CE"/>
    <w:rsid w:val="00625714"/>
    <w:rsid w:val="00630AAF"/>
    <w:rsid w:val="00631BC5"/>
    <w:rsid w:val="00632D92"/>
    <w:rsid w:val="00632F3F"/>
    <w:rsid w:val="00633A2C"/>
    <w:rsid w:val="006404A4"/>
    <w:rsid w:val="00640944"/>
    <w:rsid w:val="00641DFC"/>
    <w:rsid w:val="00643CE9"/>
    <w:rsid w:val="00646C84"/>
    <w:rsid w:val="00647819"/>
    <w:rsid w:val="0065522E"/>
    <w:rsid w:val="00657D72"/>
    <w:rsid w:val="006671DB"/>
    <w:rsid w:val="006676E5"/>
    <w:rsid w:val="006708C2"/>
    <w:rsid w:val="0067354B"/>
    <w:rsid w:val="0067582F"/>
    <w:rsid w:val="00680F2A"/>
    <w:rsid w:val="00683BAD"/>
    <w:rsid w:val="0068481B"/>
    <w:rsid w:val="00684C03"/>
    <w:rsid w:val="00685FA5"/>
    <w:rsid w:val="00687444"/>
    <w:rsid w:val="00692017"/>
    <w:rsid w:val="006925AE"/>
    <w:rsid w:val="006956BC"/>
    <w:rsid w:val="006A02A4"/>
    <w:rsid w:val="006A0F0F"/>
    <w:rsid w:val="006A4EC7"/>
    <w:rsid w:val="006A57AD"/>
    <w:rsid w:val="006B221D"/>
    <w:rsid w:val="006B4A42"/>
    <w:rsid w:val="006B5B32"/>
    <w:rsid w:val="006B7923"/>
    <w:rsid w:val="006C06B9"/>
    <w:rsid w:val="006C1145"/>
    <w:rsid w:val="006C196B"/>
    <w:rsid w:val="006C2044"/>
    <w:rsid w:val="006C5B21"/>
    <w:rsid w:val="006C72EF"/>
    <w:rsid w:val="006C737C"/>
    <w:rsid w:val="006C7658"/>
    <w:rsid w:val="006D03B1"/>
    <w:rsid w:val="006D14A8"/>
    <w:rsid w:val="006D392E"/>
    <w:rsid w:val="006D6FEB"/>
    <w:rsid w:val="006E03B7"/>
    <w:rsid w:val="006E233D"/>
    <w:rsid w:val="006E46D2"/>
    <w:rsid w:val="006E7678"/>
    <w:rsid w:val="006F10F8"/>
    <w:rsid w:val="006F40DD"/>
    <w:rsid w:val="00700A4F"/>
    <w:rsid w:val="00700E6C"/>
    <w:rsid w:val="007050F8"/>
    <w:rsid w:val="007115F5"/>
    <w:rsid w:val="007135D3"/>
    <w:rsid w:val="00720070"/>
    <w:rsid w:val="0072063B"/>
    <w:rsid w:val="007214E1"/>
    <w:rsid w:val="00723824"/>
    <w:rsid w:val="00727E18"/>
    <w:rsid w:val="007305D5"/>
    <w:rsid w:val="007305DF"/>
    <w:rsid w:val="00730AAB"/>
    <w:rsid w:val="00734BFE"/>
    <w:rsid w:val="007363A5"/>
    <w:rsid w:val="0073691C"/>
    <w:rsid w:val="0074266D"/>
    <w:rsid w:val="00744B6C"/>
    <w:rsid w:val="007456AA"/>
    <w:rsid w:val="0074656F"/>
    <w:rsid w:val="00747F7E"/>
    <w:rsid w:val="00751605"/>
    <w:rsid w:val="00751C1C"/>
    <w:rsid w:val="00752713"/>
    <w:rsid w:val="00752831"/>
    <w:rsid w:val="007537EA"/>
    <w:rsid w:val="00765377"/>
    <w:rsid w:val="00765EB2"/>
    <w:rsid w:val="00767A85"/>
    <w:rsid w:val="00773EE1"/>
    <w:rsid w:val="0077583C"/>
    <w:rsid w:val="00777296"/>
    <w:rsid w:val="0078025B"/>
    <w:rsid w:val="00780E3B"/>
    <w:rsid w:val="00781646"/>
    <w:rsid w:val="00781AE8"/>
    <w:rsid w:val="00782376"/>
    <w:rsid w:val="007853DE"/>
    <w:rsid w:val="00785625"/>
    <w:rsid w:val="007915B7"/>
    <w:rsid w:val="007917E5"/>
    <w:rsid w:val="00794B47"/>
    <w:rsid w:val="00794BDF"/>
    <w:rsid w:val="007A1CB9"/>
    <w:rsid w:val="007A40C7"/>
    <w:rsid w:val="007A509A"/>
    <w:rsid w:val="007A7F2A"/>
    <w:rsid w:val="007B3713"/>
    <w:rsid w:val="007B6741"/>
    <w:rsid w:val="007C1D3A"/>
    <w:rsid w:val="007C306B"/>
    <w:rsid w:val="007C44F3"/>
    <w:rsid w:val="007C4FD0"/>
    <w:rsid w:val="007C6495"/>
    <w:rsid w:val="007C74AE"/>
    <w:rsid w:val="007C7ACB"/>
    <w:rsid w:val="007D0A2F"/>
    <w:rsid w:val="007D142B"/>
    <w:rsid w:val="007D150E"/>
    <w:rsid w:val="007D1D9E"/>
    <w:rsid w:val="007D1E8B"/>
    <w:rsid w:val="007E05C4"/>
    <w:rsid w:val="007E1EA5"/>
    <w:rsid w:val="007E3CC9"/>
    <w:rsid w:val="007E3DF5"/>
    <w:rsid w:val="007E44E0"/>
    <w:rsid w:val="007E478B"/>
    <w:rsid w:val="007E478E"/>
    <w:rsid w:val="007E6AB9"/>
    <w:rsid w:val="007F02C5"/>
    <w:rsid w:val="007F061E"/>
    <w:rsid w:val="007F0FBD"/>
    <w:rsid w:val="007F0FD3"/>
    <w:rsid w:val="007F1AE1"/>
    <w:rsid w:val="007F6CBC"/>
    <w:rsid w:val="00801AED"/>
    <w:rsid w:val="0080219E"/>
    <w:rsid w:val="0080360B"/>
    <w:rsid w:val="0080393B"/>
    <w:rsid w:val="00803D4E"/>
    <w:rsid w:val="00805045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0BF2"/>
    <w:rsid w:val="00832641"/>
    <w:rsid w:val="00832B76"/>
    <w:rsid w:val="0083408A"/>
    <w:rsid w:val="00835CAE"/>
    <w:rsid w:val="008364B2"/>
    <w:rsid w:val="00836CB9"/>
    <w:rsid w:val="008417EF"/>
    <w:rsid w:val="00842E32"/>
    <w:rsid w:val="008441F0"/>
    <w:rsid w:val="00844233"/>
    <w:rsid w:val="0084512A"/>
    <w:rsid w:val="0084797F"/>
    <w:rsid w:val="00850F44"/>
    <w:rsid w:val="0085253D"/>
    <w:rsid w:val="00856388"/>
    <w:rsid w:val="00862C0B"/>
    <w:rsid w:val="00862C7A"/>
    <w:rsid w:val="00862E86"/>
    <w:rsid w:val="0086358D"/>
    <w:rsid w:val="00863A14"/>
    <w:rsid w:val="00863AB7"/>
    <w:rsid w:val="008649F5"/>
    <w:rsid w:val="0086737B"/>
    <w:rsid w:val="0087021B"/>
    <w:rsid w:val="008733B6"/>
    <w:rsid w:val="008749D0"/>
    <w:rsid w:val="00874A86"/>
    <w:rsid w:val="00875917"/>
    <w:rsid w:val="008825CB"/>
    <w:rsid w:val="00883E73"/>
    <w:rsid w:val="00883ED1"/>
    <w:rsid w:val="008840DA"/>
    <w:rsid w:val="00884A95"/>
    <w:rsid w:val="00885FAF"/>
    <w:rsid w:val="00887BB8"/>
    <w:rsid w:val="00887F3C"/>
    <w:rsid w:val="00890C6D"/>
    <w:rsid w:val="008927B8"/>
    <w:rsid w:val="00896452"/>
    <w:rsid w:val="008968FD"/>
    <w:rsid w:val="0089739E"/>
    <w:rsid w:val="00897A23"/>
    <w:rsid w:val="008A0233"/>
    <w:rsid w:val="008A1397"/>
    <w:rsid w:val="008A36F9"/>
    <w:rsid w:val="008B1D71"/>
    <w:rsid w:val="008B427B"/>
    <w:rsid w:val="008B483F"/>
    <w:rsid w:val="008B58C6"/>
    <w:rsid w:val="008B5D9D"/>
    <w:rsid w:val="008C143C"/>
    <w:rsid w:val="008C21F6"/>
    <w:rsid w:val="008C29A3"/>
    <w:rsid w:val="008C645F"/>
    <w:rsid w:val="008C67B0"/>
    <w:rsid w:val="008D7133"/>
    <w:rsid w:val="008E3E55"/>
    <w:rsid w:val="008E4C8F"/>
    <w:rsid w:val="008E6E2D"/>
    <w:rsid w:val="008E7396"/>
    <w:rsid w:val="008E7515"/>
    <w:rsid w:val="008F0CE5"/>
    <w:rsid w:val="008F452B"/>
    <w:rsid w:val="008F578A"/>
    <w:rsid w:val="008F616F"/>
    <w:rsid w:val="009023E3"/>
    <w:rsid w:val="00902E4C"/>
    <w:rsid w:val="00905126"/>
    <w:rsid w:val="00912DA9"/>
    <w:rsid w:val="0091528D"/>
    <w:rsid w:val="00916780"/>
    <w:rsid w:val="009218CC"/>
    <w:rsid w:val="009277BB"/>
    <w:rsid w:val="00927E2F"/>
    <w:rsid w:val="00933349"/>
    <w:rsid w:val="00935EBB"/>
    <w:rsid w:val="00942F04"/>
    <w:rsid w:val="00944BA0"/>
    <w:rsid w:val="00952B4C"/>
    <w:rsid w:val="00954EA5"/>
    <w:rsid w:val="00956934"/>
    <w:rsid w:val="009602EF"/>
    <w:rsid w:val="00962387"/>
    <w:rsid w:val="009657CC"/>
    <w:rsid w:val="009716AF"/>
    <w:rsid w:val="00975337"/>
    <w:rsid w:val="0097640D"/>
    <w:rsid w:val="00977BDB"/>
    <w:rsid w:val="009825CD"/>
    <w:rsid w:val="00983378"/>
    <w:rsid w:val="0099063C"/>
    <w:rsid w:val="00997CF5"/>
    <w:rsid w:val="009A02E5"/>
    <w:rsid w:val="009A1B69"/>
    <w:rsid w:val="009A290E"/>
    <w:rsid w:val="009A40F9"/>
    <w:rsid w:val="009A4651"/>
    <w:rsid w:val="009A51E5"/>
    <w:rsid w:val="009B01CF"/>
    <w:rsid w:val="009B04E0"/>
    <w:rsid w:val="009B188E"/>
    <w:rsid w:val="009B2FC5"/>
    <w:rsid w:val="009B3B03"/>
    <w:rsid w:val="009B3F1F"/>
    <w:rsid w:val="009B5FA8"/>
    <w:rsid w:val="009B6756"/>
    <w:rsid w:val="009C0DE2"/>
    <w:rsid w:val="009C19A1"/>
    <w:rsid w:val="009C71AA"/>
    <w:rsid w:val="009D0A4B"/>
    <w:rsid w:val="009D0FF6"/>
    <w:rsid w:val="009D1942"/>
    <w:rsid w:val="009D1BE8"/>
    <w:rsid w:val="009D6427"/>
    <w:rsid w:val="009E124A"/>
    <w:rsid w:val="009E2974"/>
    <w:rsid w:val="009E4A3B"/>
    <w:rsid w:val="009E6BC2"/>
    <w:rsid w:val="009F02FA"/>
    <w:rsid w:val="009F0CD0"/>
    <w:rsid w:val="009F110D"/>
    <w:rsid w:val="009F17C3"/>
    <w:rsid w:val="009F1BF9"/>
    <w:rsid w:val="009F5F07"/>
    <w:rsid w:val="00A00695"/>
    <w:rsid w:val="00A017EC"/>
    <w:rsid w:val="00A04E94"/>
    <w:rsid w:val="00A07783"/>
    <w:rsid w:val="00A10C6A"/>
    <w:rsid w:val="00A126A5"/>
    <w:rsid w:val="00A159C6"/>
    <w:rsid w:val="00A168AB"/>
    <w:rsid w:val="00A17EBA"/>
    <w:rsid w:val="00A21FC7"/>
    <w:rsid w:val="00A25BBF"/>
    <w:rsid w:val="00A25EAD"/>
    <w:rsid w:val="00A36864"/>
    <w:rsid w:val="00A36A8F"/>
    <w:rsid w:val="00A37A41"/>
    <w:rsid w:val="00A407F5"/>
    <w:rsid w:val="00A43102"/>
    <w:rsid w:val="00A452D7"/>
    <w:rsid w:val="00A46E4F"/>
    <w:rsid w:val="00A51BCB"/>
    <w:rsid w:val="00A51DD9"/>
    <w:rsid w:val="00A55C31"/>
    <w:rsid w:val="00A56EB7"/>
    <w:rsid w:val="00A618C3"/>
    <w:rsid w:val="00A61F7C"/>
    <w:rsid w:val="00A62393"/>
    <w:rsid w:val="00A65731"/>
    <w:rsid w:val="00A66738"/>
    <w:rsid w:val="00A66910"/>
    <w:rsid w:val="00A72248"/>
    <w:rsid w:val="00A74C25"/>
    <w:rsid w:val="00A775EF"/>
    <w:rsid w:val="00A8214A"/>
    <w:rsid w:val="00A82D09"/>
    <w:rsid w:val="00A8397A"/>
    <w:rsid w:val="00A86363"/>
    <w:rsid w:val="00A9409E"/>
    <w:rsid w:val="00A9541F"/>
    <w:rsid w:val="00AA005F"/>
    <w:rsid w:val="00AA06B7"/>
    <w:rsid w:val="00AA0CC6"/>
    <w:rsid w:val="00AA2161"/>
    <w:rsid w:val="00AA43FB"/>
    <w:rsid w:val="00AA6478"/>
    <w:rsid w:val="00AA7560"/>
    <w:rsid w:val="00AB0239"/>
    <w:rsid w:val="00AB23DF"/>
    <w:rsid w:val="00AB2705"/>
    <w:rsid w:val="00AB3799"/>
    <w:rsid w:val="00AB3AF1"/>
    <w:rsid w:val="00AB3E7B"/>
    <w:rsid w:val="00AB46BA"/>
    <w:rsid w:val="00AB6727"/>
    <w:rsid w:val="00AB76EE"/>
    <w:rsid w:val="00AC18BF"/>
    <w:rsid w:val="00AC1DDD"/>
    <w:rsid w:val="00AC598D"/>
    <w:rsid w:val="00AC64F8"/>
    <w:rsid w:val="00AC6C40"/>
    <w:rsid w:val="00AC6DB6"/>
    <w:rsid w:val="00AC70EA"/>
    <w:rsid w:val="00AC727A"/>
    <w:rsid w:val="00AD0C48"/>
    <w:rsid w:val="00AD2DDB"/>
    <w:rsid w:val="00AD50D8"/>
    <w:rsid w:val="00AD6112"/>
    <w:rsid w:val="00AD663C"/>
    <w:rsid w:val="00AD70DB"/>
    <w:rsid w:val="00AE31FB"/>
    <w:rsid w:val="00AF43C3"/>
    <w:rsid w:val="00AF4DF2"/>
    <w:rsid w:val="00AF7646"/>
    <w:rsid w:val="00B002AD"/>
    <w:rsid w:val="00B03153"/>
    <w:rsid w:val="00B04D3D"/>
    <w:rsid w:val="00B06DE8"/>
    <w:rsid w:val="00B07CAC"/>
    <w:rsid w:val="00B12325"/>
    <w:rsid w:val="00B1289E"/>
    <w:rsid w:val="00B12A8B"/>
    <w:rsid w:val="00B16D75"/>
    <w:rsid w:val="00B2199C"/>
    <w:rsid w:val="00B228B3"/>
    <w:rsid w:val="00B2686F"/>
    <w:rsid w:val="00B32CF3"/>
    <w:rsid w:val="00B32E71"/>
    <w:rsid w:val="00B33D08"/>
    <w:rsid w:val="00B418C0"/>
    <w:rsid w:val="00B43975"/>
    <w:rsid w:val="00B45297"/>
    <w:rsid w:val="00B523B5"/>
    <w:rsid w:val="00B55217"/>
    <w:rsid w:val="00B5666C"/>
    <w:rsid w:val="00B570CA"/>
    <w:rsid w:val="00B608B5"/>
    <w:rsid w:val="00B612C2"/>
    <w:rsid w:val="00B64632"/>
    <w:rsid w:val="00B67E06"/>
    <w:rsid w:val="00B70761"/>
    <w:rsid w:val="00B709BC"/>
    <w:rsid w:val="00B766DA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4D4B"/>
    <w:rsid w:val="00BC74A6"/>
    <w:rsid w:val="00BC7B9C"/>
    <w:rsid w:val="00BD24FF"/>
    <w:rsid w:val="00BD69D6"/>
    <w:rsid w:val="00BD7FCB"/>
    <w:rsid w:val="00BE0311"/>
    <w:rsid w:val="00BE343D"/>
    <w:rsid w:val="00BE36BA"/>
    <w:rsid w:val="00BE38F5"/>
    <w:rsid w:val="00BE5321"/>
    <w:rsid w:val="00BE5AB4"/>
    <w:rsid w:val="00BE5B16"/>
    <w:rsid w:val="00BF1DFF"/>
    <w:rsid w:val="00BF2CF3"/>
    <w:rsid w:val="00BF3FC7"/>
    <w:rsid w:val="00BF6BFA"/>
    <w:rsid w:val="00C01895"/>
    <w:rsid w:val="00C019F2"/>
    <w:rsid w:val="00C03DFB"/>
    <w:rsid w:val="00C04182"/>
    <w:rsid w:val="00C047DA"/>
    <w:rsid w:val="00C04E5B"/>
    <w:rsid w:val="00C05F25"/>
    <w:rsid w:val="00C06A1F"/>
    <w:rsid w:val="00C06B4F"/>
    <w:rsid w:val="00C11AC0"/>
    <w:rsid w:val="00C15EC6"/>
    <w:rsid w:val="00C21FEC"/>
    <w:rsid w:val="00C223DB"/>
    <w:rsid w:val="00C23F05"/>
    <w:rsid w:val="00C24767"/>
    <w:rsid w:val="00C25AB0"/>
    <w:rsid w:val="00C2734C"/>
    <w:rsid w:val="00C323A6"/>
    <w:rsid w:val="00C330E4"/>
    <w:rsid w:val="00C35BCE"/>
    <w:rsid w:val="00C363AD"/>
    <w:rsid w:val="00C36D51"/>
    <w:rsid w:val="00C43851"/>
    <w:rsid w:val="00C441CC"/>
    <w:rsid w:val="00C503A8"/>
    <w:rsid w:val="00C5045C"/>
    <w:rsid w:val="00C505DF"/>
    <w:rsid w:val="00C50C8D"/>
    <w:rsid w:val="00C5256D"/>
    <w:rsid w:val="00C52F5D"/>
    <w:rsid w:val="00C55DDF"/>
    <w:rsid w:val="00C57512"/>
    <w:rsid w:val="00C621D0"/>
    <w:rsid w:val="00C65487"/>
    <w:rsid w:val="00C732B3"/>
    <w:rsid w:val="00C74082"/>
    <w:rsid w:val="00C74E85"/>
    <w:rsid w:val="00C74FA2"/>
    <w:rsid w:val="00C80B13"/>
    <w:rsid w:val="00C8168C"/>
    <w:rsid w:val="00C83C97"/>
    <w:rsid w:val="00C854FD"/>
    <w:rsid w:val="00C925B2"/>
    <w:rsid w:val="00C95EBB"/>
    <w:rsid w:val="00C9639B"/>
    <w:rsid w:val="00C96C9D"/>
    <w:rsid w:val="00CA610B"/>
    <w:rsid w:val="00CA6D27"/>
    <w:rsid w:val="00CB4FF0"/>
    <w:rsid w:val="00CB6E99"/>
    <w:rsid w:val="00CB75B9"/>
    <w:rsid w:val="00CC3455"/>
    <w:rsid w:val="00CC58F3"/>
    <w:rsid w:val="00CC71D6"/>
    <w:rsid w:val="00CD0350"/>
    <w:rsid w:val="00CD1575"/>
    <w:rsid w:val="00CD2F3F"/>
    <w:rsid w:val="00CE24AB"/>
    <w:rsid w:val="00CE280C"/>
    <w:rsid w:val="00CE7ECC"/>
    <w:rsid w:val="00CF08C1"/>
    <w:rsid w:val="00CF11FC"/>
    <w:rsid w:val="00CF179D"/>
    <w:rsid w:val="00CF18BE"/>
    <w:rsid w:val="00CF1E95"/>
    <w:rsid w:val="00CF7E08"/>
    <w:rsid w:val="00D01C55"/>
    <w:rsid w:val="00D035C2"/>
    <w:rsid w:val="00D1106F"/>
    <w:rsid w:val="00D15B82"/>
    <w:rsid w:val="00D15F8C"/>
    <w:rsid w:val="00D163D6"/>
    <w:rsid w:val="00D17A8D"/>
    <w:rsid w:val="00D2165B"/>
    <w:rsid w:val="00D239E2"/>
    <w:rsid w:val="00D24F7D"/>
    <w:rsid w:val="00D3189C"/>
    <w:rsid w:val="00D34D29"/>
    <w:rsid w:val="00D35160"/>
    <w:rsid w:val="00D354D0"/>
    <w:rsid w:val="00D359CD"/>
    <w:rsid w:val="00D41F72"/>
    <w:rsid w:val="00D44215"/>
    <w:rsid w:val="00D44D98"/>
    <w:rsid w:val="00D46DFA"/>
    <w:rsid w:val="00D4796E"/>
    <w:rsid w:val="00D51890"/>
    <w:rsid w:val="00D537F6"/>
    <w:rsid w:val="00D60E75"/>
    <w:rsid w:val="00D6262B"/>
    <w:rsid w:val="00D64FB2"/>
    <w:rsid w:val="00D67F1E"/>
    <w:rsid w:val="00D70B47"/>
    <w:rsid w:val="00D7159A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9B9"/>
    <w:rsid w:val="00D90BB9"/>
    <w:rsid w:val="00D93216"/>
    <w:rsid w:val="00D94668"/>
    <w:rsid w:val="00D94999"/>
    <w:rsid w:val="00D95D8B"/>
    <w:rsid w:val="00DA133F"/>
    <w:rsid w:val="00DA38EE"/>
    <w:rsid w:val="00DB1EB2"/>
    <w:rsid w:val="00DC2122"/>
    <w:rsid w:val="00DC2753"/>
    <w:rsid w:val="00DC2D2B"/>
    <w:rsid w:val="00DC5B13"/>
    <w:rsid w:val="00DC6432"/>
    <w:rsid w:val="00DC6CCB"/>
    <w:rsid w:val="00DD1172"/>
    <w:rsid w:val="00DD47E2"/>
    <w:rsid w:val="00DD4F96"/>
    <w:rsid w:val="00DD5302"/>
    <w:rsid w:val="00DD5A12"/>
    <w:rsid w:val="00DD5DAE"/>
    <w:rsid w:val="00DD65AF"/>
    <w:rsid w:val="00DD6C0C"/>
    <w:rsid w:val="00DD700F"/>
    <w:rsid w:val="00DE4C26"/>
    <w:rsid w:val="00DF108A"/>
    <w:rsid w:val="00DF5FA2"/>
    <w:rsid w:val="00DF6490"/>
    <w:rsid w:val="00E02109"/>
    <w:rsid w:val="00E02338"/>
    <w:rsid w:val="00E033DD"/>
    <w:rsid w:val="00E060AA"/>
    <w:rsid w:val="00E062D2"/>
    <w:rsid w:val="00E1304E"/>
    <w:rsid w:val="00E13CF4"/>
    <w:rsid w:val="00E22988"/>
    <w:rsid w:val="00E22D8B"/>
    <w:rsid w:val="00E24DBC"/>
    <w:rsid w:val="00E304C6"/>
    <w:rsid w:val="00E315DA"/>
    <w:rsid w:val="00E329CF"/>
    <w:rsid w:val="00E32DBD"/>
    <w:rsid w:val="00E35FD9"/>
    <w:rsid w:val="00E37526"/>
    <w:rsid w:val="00E3776F"/>
    <w:rsid w:val="00E37A09"/>
    <w:rsid w:val="00E41F2F"/>
    <w:rsid w:val="00E440C7"/>
    <w:rsid w:val="00E44B6A"/>
    <w:rsid w:val="00E455A3"/>
    <w:rsid w:val="00E46535"/>
    <w:rsid w:val="00E47719"/>
    <w:rsid w:val="00E50883"/>
    <w:rsid w:val="00E512B4"/>
    <w:rsid w:val="00E51AE5"/>
    <w:rsid w:val="00E563E8"/>
    <w:rsid w:val="00E627B3"/>
    <w:rsid w:val="00E65ABC"/>
    <w:rsid w:val="00E65B3D"/>
    <w:rsid w:val="00E76A03"/>
    <w:rsid w:val="00E770CE"/>
    <w:rsid w:val="00E773F5"/>
    <w:rsid w:val="00E779C1"/>
    <w:rsid w:val="00E91210"/>
    <w:rsid w:val="00E95707"/>
    <w:rsid w:val="00E97173"/>
    <w:rsid w:val="00E9752C"/>
    <w:rsid w:val="00EA1945"/>
    <w:rsid w:val="00EA1FAD"/>
    <w:rsid w:val="00EA3729"/>
    <w:rsid w:val="00EA3C03"/>
    <w:rsid w:val="00EA4985"/>
    <w:rsid w:val="00EA56F1"/>
    <w:rsid w:val="00EA6124"/>
    <w:rsid w:val="00EB4249"/>
    <w:rsid w:val="00EB538A"/>
    <w:rsid w:val="00EC1C0A"/>
    <w:rsid w:val="00EC2426"/>
    <w:rsid w:val="00EC3045"/>
    <w:rsid w:val="00EC3FE1"/>
    <w:rsid w:val="00EC4865"/>
    <w:rsid w:val="00EC7FD1"/>
    <w:rsid w:val="00ED7207"/>
    <w:rsid w:val="00ED7DB0"/>
    <w:rsid w:val="00EE19DD"/>
    <w:rsid w:val="00EE38C5"/>
    <w:rsid w:val="00EE392F"/>
    <w:rsid w:val="00EE3F7E"/>
    <w:rsid w:val="00EE74D2"/>
    <w:rsid w:val="00EE7AF5"/>
    <w:rsid w:val="00EF6159"/>
    <w:rsid w:val="00F007B2"/>
    <w:rsid w:val="00F00DF4"/>
    <w:rsid w:val="00F044A3"/>
    <w:rsid w:val="00F065E5"/>
    <w:rsid w:val="00F06DF1"/>
    <w:rsid w:val="00F07445"/>
    <w:rsid w:val="00F07727"/>
    <w:rsid w:val="00F112DF"/>
    <w:rsid w:val="00F121B9"/>
    <w:rsid w:val="00F163AC"/>
    <w:rsid w:val="00F17F4D"/>
    <w:rsid w:val="00F2076A"/>
    <w:rsid w:val="00F22C6C"/>
    <w:rsid w:val="00F23E57"/>
    <w:rsid w:val="00F24373"/>
    <w:rsid w:val="00F33AC0"/>
    <w:rsid w:val="00F3735E"/>
    <w:rsid w:val="00F375A4"/>
    <w:rsid w:val="00F425C0"/>
    <w:rsid w:val="00F427F5"/>
    <w:rsid w:val="00F42E85"/>
    <w:rsid w:val="00F451ED"/>
    <w:rsid w:val="00F51F09"/>
    <w:rsid w:val="00F5319A"/>
    <w:rsid w:val="00F54300"/>
    <w:rsid w:val="00F54F91"/>
    <w:rsid w:val="00F568D9"/>
    <w:rsid w:val="00F573E5"/>
    <w:rsid w:val="00F57E0D"/>
    <w:rsid w:val="00F642A9"/>
    <w:rsid w:val="00F66127"/>
    <w:rsid w:val="00F664CC"/>
    <w:rsid w:val="00F66803"/>
    <w:rsid w:val="00F6750C"/>
    <w:rsid w:val="00F703C9"/>
    <w:rsid w:val="00F7594E"/>
    <w:rsid w:val="00F81EF2"/>
    <w:rsid w:val="00F835E8"/>
    <w:rsid w:val="00F83D16"/>
    <w:rsid w:val="00F849D5"/>
    <w:rsid w:val="00F84C17"/>
    <w:rsid w:val="00F872FB"/>
    <w:rsid w:val="00F87612"/>
    <w:rsid w:val="00F91857"/>
    <w:rsid w:val="00F918C6"/>
    <w:rsid w:val="00F9730F"/>
    <w:rsid w:val="00FA0911"/>
    <w:rsid w:val="00FA1739"/>
    <w:rsid w:val="00FA57D2"/>
    <w:rsid w:val="00FA5EF8"/>
    <w:rsid w:val="00FA6470"/>
    <w:rsid w:val="00FA666F"/>
    <w:rsid w:val="00FB0356"/>
    <w:rsid w:val="00FB0CF0"/>
    <w:rsid w:val="00FB7C0F"/>
    <w:rsid w:val="00FD1D44"/>
    <w:rsid w:val="00FD397C"/>
    <w:rsid w:val="00FD55BF"/>
    <w:rsid w:val="00FD73EA"/>
    <w:rsid w:val="00FD7795"/>
    <w:rsid w:val="00FE1C2E"/>
    <w:rsid w:val="00FE2767"/>
    <w:rsid w:val="00FE3C39"/>
    <w:rsid w:val="00FE4E15"/>
    <w:rsid w:val="00FF370A"/>
    <w:rsid w:val="00FF4C6F"/>
    <w:rsid w:val="00FF54C6"/>
    <w:rsid w:val="00FF5D78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1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65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57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5731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731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487D05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0D954A-C983-894D-A1EE-7AF9690B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8</cp:revision>
  <dcterms:created xsi:type="dcterms:W3CDTF">2025-03-28T10:45:00Z</dcterms:created>
  <dcterms:modified xsi:type="dcterms:W3CDTF">2025-03-28T19:40:00Z</dcterms:modified>
</cp:coreProperties>
</file>